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5F0BEE" w:rsidTr="005F0BEE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78610" cy="1311275"/>
                  <wp:effectExtent l="0" t="0" r="2540" b="3175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5F0BEE" w:rsidRDefault="005F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5F0BEE" w:rsidRPr="00CC1611" w:rsidRDefault="005F0BEE">
      <w:pPr>
        <w:rPr>
          <w:rFonts w:ascii="Arial" w:hAnsi="Arial" w:cs="Arial"/>
          <w:b/>
          <w:sz w:val="24"/>
          <w:szCs w:val="24"/>
        </w:rPr>
      </w:pPr>
      <w:r w:rsidRPr="00CC1611">
        <w:rPr>
          <w:rFonts w:ascii="Arial" w:hAnsi="Arial" w:cs="Arial"/>
          <w:b/>
          <w:sz w:val="24"/>
          <w:szCs w:val="24"/>
        </w:rPr>
        <w:t>Cata bolinha</w:t>
      </w:r>
    </w:p>
    <w:p w:rsidR="005F0BEE" w:rsidRPr="00CC1611" w:rsidRDefault="005F0BEE">
      <w:pPr>
        <w:rPr>
          <w:rFonts w:ascii="Arial" w:hAnsi="Arial" w:cs="Arial"/>
          <w:b/>
          <w:sz w:val="24"/>
          <w:szCs w:val="24"/>
        </w:rPr>
      </w:pPr>
      <w:r w:rsidRPr="00CC1611">
        <w:rPr>
          <w:rFonts w:ascii="Arial" w:hAnsi="Arial" w:cs="Arial"/>
          <w:b/>
          <w:sz w:val="24"/>
          <w:szCs w:val="24"/>
        </w:rPr>
        <w:t>Objetivo:</w:t>
      </w:r>
    </w:p>
    <w:p w:rsidR="005F0BEE" w:rsidRPr="00CC1611" w:rsidRDefault="005F0BEE">
      <w:pPr>
        <w:rPr>
          <w:rFonts w:ascii="Arial" w:hAnsi="Arial" w:cs="Arial"/>
          <w:sz w:val="24"/>
          <w:szCs w:val="24"/>
        </w:rPr>
      </w:pPr>
      <w:r w:rsidRPr="00CC1611">
        <w:rPr>
          <w:rFonts w:ascii="Arial" w:hAnsi="Arial" w:cs="Arial"/>
          <w:sz w:val="24"/>
          <w:szCs w:val="24"/>
        </w:rPr>
        <w:t>Coordenação motora fina</w:t>
      </w:r>
    </w:p>
    <w:p w:rsidR="005F0BEE" w:rsidRPr="00CC1611" w:rsidRDefault="005F0BEE">
      <w:pPr>
        <w:rPr>
          <w:rFonts w:ascii="Arial" w:hAnsi="Arial" w:cs="Arial"/>
          <w:b/>
          <w:sz w:val="24"/>
          <w:szCs w:val="24"/>
        </w:rPr>
      </w:pPr>
      <w:r w:rsidRPr="00CC1611">
        <w:rPr>
          <w:rFonts w:ascii="Arial" w:hAnsi="Arial" w:cs="Arial"/>
          <w:b/>
          <w:sz w:val="24"/>
          <w:szCs w:val="24"/>
        </w:rPr>
        <w:t>Materiais:</w:t>
      </w:r>
    </w:p>
    <w:p w:rsidR="005F0BEE" w:rsidRPr="00CC1611" w:rsidRDefault="005F0BEE">
      <w:pPr>
        <w:rPr>
          <w:rFonts w:ascii="Arial" w:hAnsi="Arial" w:cs="Arial"/>
          <w:sz w:val="24"/>
          <w:szCs w:val="24"/>
        </w:rPr>
      </w:pPr>
      <w:r w:rsidRPr="00CC1611">
        <w:rPr>
          <w:rFonts w:ascii="Arial" w:hAnsi="Arial" w:cs="Arial"/>
          <w:sz w:val="24"/>
          <w:szCs w:val="24"/>
        </w:rPr>
        <w:t>Potes de diferentes tamanhos</w:t>
      </w:r>
    </w:p>
    <w:p w:rsidR="005F0BEE" w:rsidRPr="00CC1611" w:rsidRDefault="005F0BEE">
      <w:pPr>
        <w:rPr>
          <w:rFonts w:ascii="Arial" w:hAnsi="Arial" w:cs="Arial"/>
          <w:sz w:val="24"/>
          <w:szCs w:val="24"/>
        </w:rPr>
      </w:pPr>
      <w:r w:rsidRPr="00CC1611">
        <w:rPr>
          <w:rFonts w:ascii="Arial" w:hAnsi="Arial" w:cs="Arial"/>
          <w:sz w:val="24"/>
          <w:szCs w:val="24"/>
        </w:rPr>
        <w:t>Bolinhas de papel</w:t>
      </w:r>
    </w:p>
    <w:p w:rsidR="005F0BEE" w:rsidRPr="00CC1611" w:rsidRDefault="005F0BEE">
      <w:pPr>
        <w:rPr>
          <w:rFonts w:ascii="Arial" w:hAnsi="Arial" w:cs="Arial"/>
          <w:b/>
          <w:sz w:val="24"/>
          <w:szCs w:val="24"/>
        </w:rPr>
      </w:pPr>
      <w:r w:rsidRPr="00CC1611">
        <w:rPr>
          <w:rFonts w:ascii="Arial" w:hAnsi="Arial" w:cs="Arial"/>
          <w:b/>
          <w:sz w:val="24"/>
          <w:szCs w:val="24"/>
        </w:rPr>
        <w:t>Jogo:</w:t>
      </w:r>
    </w:p>
    <w:p w:rsidR="005F0BEE" w:rsidRPr="00CC1611" w:rsidRDefault="005F0BEE">
      <w:pPr>
        <w:rPr>
          <w:rFonts w:ascii="Arial" w:hAnsi="Arial" w:cs="Arial"/>
          <w:sz w:val="24"/>
          <w:szCs w:val="24"/>
        </w:rPr>
      </w:pPr>
      <w:r w:rsidRPr="00CC1611">
        <w:rPr>
          <w:rFonts w:ascii="Arial" w:hAnsi="Arial" w:cs="Arial"/>
          <w:sz w:val="24"/>
          <w:szCs w:val="24"/>
        </w:rPr>
        <w:t xml:space="preserve">Serão necessárias duas pessoas </w:t>
      </w:r>
      <w:r w:rsidR="00CC1611" w:rsidRPr="00CC1611">
        <w:rPr>
          <w:rFonts w:ascii="Arial" w:hAnsi="Arial" w:cs="Arial"/>
          <w:sz w:val="24"/>
          <w:szCs w:val="24"/>
        </w:rPr>
        <w:t>para jogar. Um atleta irá jogar as bolinhas (</w:t>
      </w:r>
      <w:r w:rsidRPr="00CC1611">
        <w:rPr>
          <w:rFonts w:ascii="Arial" w:hAnsi="Arial" w:cs="Arial"/>
          <w:sz w:val="24"/>
          <w:szCs w:val="24"/>
        </w:rPr>
        <w:t>uma de cada vez)</w:t>
      </w:r>
      <w:r w:rsidR="00CC1611" w:rsidRPr="00CC1611">
        <w:rPr>
          <w:rFonts w:ascii="Arial" w:hAnsi="Arial" w:cs="Arial"/>
          <w:sz w:val="24"/>
          <w:szCs w:val="24"/>
        </w:rPr>
        <w:t>, e a outra atleta irá ficar com um pote de porte médio pegando as bolinhas. Quando pegar todas as bolinhas (10 bolinhas), pode trocar de pote e pegar um pote menor, assim dificultando o pegar bolinha.</w:t>
      </w:r>
    </w:p>
    <w:p w:rsidR="00CC1611" w:rsidRPr="00CC1611" w:rsidRDefault="00CC1611">
      <w:pPr>
        <w:rPr>
          <w:rFonts w:ascii="Arial" w:hAnsi="Arial" w:cs="Arial"/>
          <w:sz w:val="24"/>
          <w:szCs w:val="24"/>
        </w:rPr>
      </w:pPr>
      <w:r w:rsidRPr="00CC1611"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CC1611" w:rsidRPr="00CC1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E"/>
    <w:rsid w:val="005F0BEE"/>
    <w:rsid w:val="00911078"/>
    <w:rsid w:val="00C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861F"/>
  <w15:chartTrackingRefBased/>
  <w15:docId w15:val="{CD9FB25F-7900-45B4-B31E-DFFC1D8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2021-04-13T19:11:00Z</dcterms:created>
  <dcterms:modified xsi:type="dcterms:W3CDTF">2021-04-13T19:28:00Z</dcterms:modified>
</cp:coreProperties>
</file>