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F" w:rsidRDefault="00730DEF" w:rsidP="00730DEF">
      <w:pPr>
        <w:spacing w:after="240"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</w:p>
    <w:p w:rsidR="006656EC" w:rsidRDefault="006656EC" w:rsidP="00730DEF">
      <w:pPr>
        <w:spacing w:after="240"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</w:p>
    <w:p w:rsidR="00BD384C" w:rsidRDefault="00730DEF" w:rsidP="00BD384C">
      <w:pPr>
        <w:spacing w:after="240"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szCs w:val="24"/>
          <w:lang w:eastAsia="pt-BR"/>
        </w:rPr>
        <w:t xml:space="preserve">EDITAL DE LANÇAMENTO DE CONTRIBUIÇÃO DE MELHORIA </w:t>
      </w:r>
    </w:p>
    <w:p w:rsidR="00730DEF" w:rsidRPr="00EB7090" w:rsidRDefault="00730DEF" w:rsidP="00730DEF">
      <w:pPr>
        <w:spacing w:after="240" w:line="240" w:lineRule="auto"/>
        <w:jc w:val="center"/>
        <w:rPr>
          <w:rFonts w:ascii="Cambria" w:eastAsia="Times New Roman" w:hAnsi="Cambria" w:cs="Arial"/>
          <w:b/>
          <w:szCs w:val="24"/>
          <w:lang w:eastAsia="pt-BR"/>
        </w:rPr>
      </w:pPr>
      <w:r w:rsidRPr="00EB7090">
        <w:rPr>
          <w:rFonts w:ascii="Cambria" w:eastAsia="Times New Roman" w:hAnsi="Cambria" w:cs="Arial"/>
          <w:b/>
          <w:szCs w:val="24"/>
          <w:lang w:eastAsia="pt-BR"/>
        </w:rPr>
        <w:t xml:space="preserve">Referente Edital de Contribuição de Melhoria nº </w:t>
      </w:r>
      <w:r>
        <w:rPr>
          <w:rFonts w:ascii="Cambria" w:eastAsia="Times New Roman" w:hAnsi="Cambria" w:cs="Arial"/>
          <w:b/>
          <w:szCs w:val="24"/>
          <w:lang w:eastAsia="pt-BR"/>
        </w:rPr>
        <w:t>0</w:t>
      </w:r>
      <w:r w:rsidR="00BD384C">
        <w:rPr>
          <w:rFonts w:ascii="Cambria" w:eastAsia="Times New Roman" w:hAnsi="Cambria" w:cs="Arial"/>
          <w:b/>
          <w:szCs w:val="24"/>
          <w:lang w:eastAsia="pt-BR"/>
        </w:rPr>
        <w:t>2/2020</w:t>
      </w:r>
    </w:p>
    <w:p w:rsidR="00BD4737" w:rsidRPr="000301EA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 xml:space="preserve">O Município de </w:t>
      </w:r>
      <w:proofErr w:type="spellStart"/>
      <w:r w:rsidRPr="000301EA">
        <w:rPr>
          <w:rFonts w:ascii="Cambria" w:eastAsia="Times New Roman" w:hAnsi="Cambria" w:cs="Arial"/>
          <w:szCs w:val="24"/>
          <w:lang w:eastAsia="pt-BR"/>
        </w:rPr>
        <w:t>Catanduvas</w:t>
      </w:r>
      <w:proofErr w:type="spellEnd"/>
      <w:r w:rsidRPr="000301EA">
        <w:rPr>
          <w:rFonts w:ascii="Cambria" w:eastAsia="Times New Roman" w:hAnsi="Cambria" w:cs="Arial"/>
          <w:szCs w:val="24"/>
          <w:lang w:eastAsia="pt-BR"/>
        </w:rPr>
        <w:t xml:space="preserve">, por intermédio do Prefeito Municipal, em conformidade com as atribuições legais que lhe são conferidas pelo art. 145, III da Constituição Federal c/c </w:t>
      </w:r>
      <w:proofErr w:type="spellStart"/>
      <w:r w:rsidRPr="000301EA">
        <w:rPr>
          <w:rFonts w:ascii="Cambria" w:eastAsia="Times New Roman" w:hAnsi="Cambria" w:cs="Arial"/>
          <w:szCs w:val="24"/>
          <w:lang w:eastAsia="pt-BR"/>
        </w:rPr>
        <w:t>arts</w:t>
      </w:r>
      <w:proofErr w:type="spellEnd"/>
      <w:r w:rsidRPr="000301EA">
        <w:rPr>
          <w:rFonts w:ascii="Cambria" w:eastAsia="Times New Roman" w:hAnsi="Cambria" w:cs="Arial"/>
          <w:szCs w:val="24"/>
          <w:lang w:eastAsia="pt-BR"/>
        </w:rPr>
        <w:t>. 81 e 82 do Código Tributário Nacional, Decreto-Lei Federal nº 195 de 24/02/1967, Código Tributário Municipal – Lei Complementar nº 17</w:t>
      </w:r>
      <w:r>
        <w:rPr>
          <w:rFonts w:ascii="Cambria" w:eastAsia="Times New Roman" w:hAnsi="Cambria" w:cs="Arial"/>
          <w:szCs w:val="24"/>
          <w:lang w:eastAsia="pt-BR"/>
        </w:rPr>
        <w:t xml:space="preserve">/2001, e da Lei Municipal nº </w:t>
      </w:r>
      <w:r w:rsidR="00BD384C">
        <w:rPr>
          <w:rFonts w:ascii="Cambria" w:eastAsia="Times New Roman" w:hAnsi="Cambria" w:cs="Arial"/>
          <w:szCs w:val="24"/>
          <w:lang w:eastAsia="pt-BR"/>
        </w:rPr>
        <w:t>2720</w:t>
      </w:r>
      <w:r>
        <w:rPr>
          <w:rFonts w:ascii="Cambria" w:eastAsia="Times New Roman" w:hAnsi="Cambria" w:cs="Arial"/>
          <w:szCs w:val="24"/>
          <w:lang w:eastAsia="pt-BR"/>
        </w:rPr>
        <w:t>/20</w:t>
      </w:r>
      <w:r w:rsidR="00BD384C">
        <w:rPr>
          <w:rFonts w:ascii="Cambria" w:eastAsia="Times New Roman" w:hAnsi="Cambria" w:cs="Arial"/>
          <w:szCs w:val="24"/>
          <w:lang w:eastAsia="pt-BR"/>
        </w:rPr>
        <w:t>20</w:t>
      </w:r>
      <w:r>
        <w:rPr>
          <w:rFonts w:ascii="Cambria" w:eastAsia="Times New Roman" w:hAnsi="Cambria" w:cs="Arial"/>
          <w:szCs w:val="24"/>
          <w:lang w:eastAsia="pt-BR"/>
        </w:rPr>
        <w:t xml:space="preserve"> </w:t>
      </w:r>
      <w:r w:rsidRPr="000301EA">
        <w:rPr>
          <w:rFonts w:ascii="Cambria" w:eastAsia="Times New Roman" w:hAnsi="Cambria" w:cs="Arial"/>
          <w:szCs w:val="24"/>
          <w:lang w:eastAsia="pt-BR"/>
        </w:rPr>
        <w:t xml:space="preserve"> e nos termos do Edital de Contribuição de Melhori</w:t>
      </w:r>
      <w:r>
        <w:rPr>
          <w:rFonts w:ascii="Cambria" w:eastAsia="Times New Roman" w:hAnsi="Cambria" w:cs="Arial"/>
          <w:szCs w:val="24"/>
          <w:lang w:eastAsia="pt-BR"/>
        </w:rPr>
        <w:t>a 0</w:t>
      </w:r>
      <w:r w:rsidR="00BD384C">
        <w:rPr>
          <w:rFonts w:ascii="Cambria" w:eastAsia="Times New Roman" w:hAnsi="Cambria" w:cs="Arial"/>
          <w:szCs w:val="24"/>
          <w:lang w:eastAsia="pt-BR"/>
        </w:rPr>
        <w:t>2</w:t>
      </w:r>
      <w:r>
        <w:rPr>
          <w:rFonts w:ascii="Cambria" w:eastAsia="Times New Roman" w:hAnsi="Cambria" w:cs="Arial"/>
          <w:szCs w:val="24"/>
          <w:lang w:eastAsia="pt-BR"/>
        </w:rPr>
        <w:t>/2020</w:t>
      </w:r>
      <w:r w:rsidRPr="000301EA">
        <w:rPr>
          <w:rFonts w:ascii="Cambria" w:eastAsia="Times New Roman" w:hAnsi="Cambria" w:cs="Arial"/>
          <w:szCs w:val="24"/>
          <w:lang w:eastAsia="pt-BR"/>
        </w:rPr>
        <w:t>, TORNA PÚBLICO a quem interessar possa, em especial aos proprietários, titulares do domínio útil ou possuidores a qualquer título dos imóveis localizados nos trechos de ruas do perímetro urbano identificadas neste Edital, que foram executadas obras de melhoria pelo Município e será efetuada a cobrança da Contribuição de Melhoria nos seguintes termos:</w:t>
      </w:r>
    </w:p>
    <w:p w:rsidR="00BD4737" w:rsidRPr="00BD4737" w:rsidRDefault="00730DEF" w:rsidP="00BD4737">
      <w:pPr>
        <w:numPr>
          <w:ilvl w:val="0"/>
          <w:numId w:val="1"/>
        </w:numPr>
        <w:spacing w:after="240"/>
        <w:ind w:left="357" w:hanging="357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 xml:space="preserve"> DO LOCAL DAS OBRAS:</w:t>
      </w:r>
    </w:p>
    <w:p w:rsidR="00730DEF" w:rsidRDefault="00730DEF" w:rsidP="00730DEF">
      <w:pPr>
        <w:spacing w:after="240"/>
        <w:rPr>
          <w:rFonts w:ascii="Cambria" w:hAnsi="Cambria"/>
          <w:color w:val="000000"/>
          <w:szCs w:val="24"/>
        </w:rPr>
      </w:pPr>
      <w:r w:rsidRPr="000301EA">
        <w:rPr>
          <w:rFonts w:ascii="Cambria" w:hAnsi="Cambria"/>
          <w:color w:val="000000"/>
          <w:szCs w:val="24"/>
        </w:rPr>
        <w:t xml:space="preserve">As obras de melhoria foram executadas </w:t>
      </w:r>
      <w:r>
        <w:rPr>
          <w:rFonts w:ascii="Cambria" w:hAnsi="Cambria"/>
          <w:color w:val="000000"/>
          <w:szCs w:val="24"/>
        </w:rPr>
        <w:t>em:</w:t>
      </w:r>
    </w:p>
    <w:p w:rsidR="00730DEF" w:rsidRPr="000301EA" w:rsidRDefault="006656EC" w:rsidP="00730DEF">
      <w:pPr>
        <w:spacing w:after="24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</w:t>
      </w:r>
      <w:r w:rsidR="00BD384C">
        <w:rPr>
          <w:rFonts w:ascii="Cambria" w:hAnsi="Cambria"/>
          <w:color w:val="000000"/>
          <w:szCs w:val="24"/>
        </w:rPr>
        <w:t>- Rua Venceslau Brás, no trecho entre a Rua Hercílio Luz e a Rua Senador Feijó.</w:t>
      </w:r>
    </w:p>
    <w:p w:rsidR="00BD4737" w:rsidRPr="00BD4737" w:rsidRDefault="00730DEF" w:rsidP="00BD4737">
      <w:pPr>
        <w:numPr>
          <w:ilvl w:val="0"/>
          <w:numId w:val="1"/>
        </w:numPr>
        <w:spacing w:after="240"/>
        <w:ind w:left="426" w:hanging="426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CUSTO DA OBRA:</w:t>
      </w:r>
      <w:r w:rsidRPr="000301EA">
        <w:rPr>
          <w:rFonts w:ascii="Cambria" w:eastAsia="Times New Roman" w:hAnsi="Cambria" w:cs="Arial"/>
          <w:szCs w:val="24"/>
          <w:lang w:eastAsia="pt-BR"/>
        </w:rPr>
        <w:t> </w:t>
      </w:r>
    </w:p>
    <w:p w:rsidR="00BD384C" w:rsidRPr="00264FBF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BD4737">
        <w:rPr>
          <w:rFonts w:ascii="Cambria" w:eastAsia="Times New Roman" w:hAnsi="Cambria" w:cs="Arial"/>
          <w:szCs w:val="24"/>
          <w:lang w:eastAsia="pt-BR"/>
        </w:rPr>
        <w:t xml:space="preserve">O custo das obras foi de </w:t>
      </w:r>
      <w:r w:rsidRPr="00BD4737">
        <w:rPr>
          <w:rFonts w:ascii="Cambria" w:hAnsi="Cambria"/>
        </w:rPr>
        <w:t xml:space="preserve">R$ </w:t>
      </w:r>
      <w:r w:rsidR="006656EC">
        <w:rPr>
          <w:rFonts w:ascii="Cambria" w:hAnsi="Cambria"/>
        </w:rPr>
        <w:t>198.128,82</w:t>
      </w:r>
      <w:r w:rsidR="00E231F8">
        <w:rPr>
          <w:rFonts w:ascii="Cambria" w:hAnsi="Cambria"/>
        </w:rPr>
        <w:t xml:space="preserve"> (</w:t>
      </w:r>
      <w:r w:rsidR="006656EC">
        <w:rPr>
          <w:rFonts w:ascii="Cambria" w:hAnsi="Cambria"/>
        </w:rPr>
        <w:t>cento e noventa e oito mil e cento e vinte e oito reais e oitenta e dois centavos</w:t>
      </w:r>
      <w:r w:rsidRPr="00BD4737">
        <w:rPr>
          <w:rFonts w:ascii="Cambria" w:hAnsi="Cambria"/>
        </w:rPr>
        <w:t>)</w:t>
      </w:r>
      <w:r w:rsidRPr="00BD4737">
        <w:rPr>
          <w:rFonts w:ascii="Cambria" w:eastAsia="Times New Roman" w:hAnsi="Cambria" w:cs="Arial"/>
          <w:szCs w:val="24"/>
          <w:lang w:eastAsia="pt-BR"/>
        </w:rPr>
        <w:t xml:space="preserve"> conforme descrito no item 5 do Edital de Contribuição de Melhoria nº 0</w:t>
      </w:r>
      <w:r w:rsidR="00BD384C" w:rsidRPr="00BD4737">
        <w:rPr>
          <w:rFonts w:ascii="Cambria" w:eastAsia="Times New Roman" w:hAnsi="Cambria" w:cs="Arial"/>
          <w:szCs w:val="24"/>
          <w:lang w:eastAsia="pt-BR"/>
        </w:rPr>
        <w:t>2</w:t>
      </w:r>
      <w:r w:rsidRPr="00BD4737">
        <w:rPr>
          <w:rFonts w:ascii="Cambria" w:eastAsia="Times New Roman" w:hAnsi="Cambria" w:cs="Arial"/>
          <w:szCs w:val="24"/>
          <w:lang w:eastAsia="pt-BR"/>
        </w:rPr>
        <w:t>/2020.</w:t>
      </w:r>
    </w:p>
    <w:p w:rsidR="00730DEF" w:rsidRPr="00BD384C" w:rsidRDefault="00730DEF" w:rsidP="00730DEF">
      <w:pPr>
        <w:numPr>
          <w:ilvl w:val="0"/>
          <w:numId w:val="1"/>
        </w:numPr>
        <w:spacing w:after="240"/>
        <w:ind w:left="426" w:hanging="426"/>
        <w:rPr>
          <w:rFonts w:ascii="Cambria" w:eastAsia="Times New Roman" w:hAnsi="Cambria" w:cs="Arial"/>
          <w:b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 xml:space="preserve"> PARCELA DO CUSTO DA OBRA A SER FINANCIADA PELA CONTRIBUIÇÃO:</w:t>
      </w:r>
    </w:p>
    <w:p w:rsidR="00730DEF" w:rsidRDefault="00730DEF" w:rsidP="00730DEF">
      <w:pPr>
        <w:spacing w:after="240"/>
        <w:rPr>
          <w:rFonts w:ascii="Cambria" w:hAnsi="Cambria"/>
        </w:rPr>
      </w:pPr>
      <w:r w:rsidRPr="000301EA">
        <w:rPr>
          <w:rFonts w:ascii="Cambria" w:hAnsi="Cambria"/>
          <w:szCs w:val="24"/>
        </w:rPr>
        <w:t>Do custo total da obra, caberá aos contribuintes beneficiados com a obra, através</w:t>
      </w:r>
      <w:r>
        <w:rPr>
          <w:rFonts w:ascii="Cambria" w:hAnsi="Cambria"/>
          <w:szCs w:val="24"/>
        </w:rPr>
        <w:t xml:space="preserve"> da Contribuição de Melhoria, </w:t>
      </w:r>
      <w:r w:rsidRPr="007D2149">
        <w:rPr>
          <w:rFonts w:ascii="Cambria" w:hAnsi="Cambria"/>
          <w:szCs w:val="24"/>
        </w:rPr>
        <w:t xml:space="preserve">o pagamento do valor </w:t>
      </w:r>
      <w:r>
        <w:rPr>
          <w:rFonts w:ascii="Cambria" w:hAnsi="Cambria"/>
          <w:szCs w:val="24"/>
        </w:rPr>
        <w:t xml:space="preserve">correspondente a 50% do valor total da obra, que equivale a </w:t>
      </w:r>
      <w:r w:rsidRPr="007D2149">
        <w:rPr>
          <w:rFonts w:ascii="Cambria" w:hAnsi="Cambria"/>
          <w:szCs w:val="24"/>
        </w:rPr>
        <w:t>R$</w:t>
      </w:r>
      <w:r>
        <w:rPr>
          <w:rFonts w:ascii="Cambria" w:hAnsi="Cambria"/>
          <w:szCs w:val="24"/>
        </w:rPr>
        <w:t xml:space="preserve"> </w:t>
      </w:r>
      <w:r w:rsidR="006656EC">
        <w:rPr>
          <w:rFonts w:ascii="Cambria" w:hAnsi="Cambria"/>
        </w:rPr>
        <w:t>99.064,41</w:t>
      </w:r>
      <w:r>
        <w:rPr>
          <w:rFonts w:ascii="Cambria" w:hAnsi="Cambria"/>
        </w:rPr>
        <w:t xml:space="preserve"> (</w:t>
      </w:r>
      <w:r w:rsidR="006656EC">
        <w:rPr>
          <w:rFonts w:ascii="Cambria" w:hAnsi="Cambria"/>
        </w:rPr>
        <w:t>noventa e nove mil sessenta e quatro reais e quarenta e um centavos</w:t>
      </w:r>
      <w:r>
        <w:rPr>
          <w:rFonts w:ascii="Cambria" w:hAnsi="Cambria"/>
        </w:rPr>
        <w:t>).</w:t>
      </w:r>
    </w:p>
    <w:p w:rsidR="00BD4737" w:rsidRDefault="00BD4737" w:rsidP="00730DEF">
      <w:pPr>
        <w:spacing w:after="240"/>
        <w:rPr>
          <w:rFonts w:ascii="Cambria" w:hAnsi="Cambria"/>
          <w:szCs w:val="24"/>
        </w:rPr>
      </w:pPr>
    </w:p>
    <w:p w:rsidR="00BD384C" w:rsidRDefault="00BD384C" w:rsidP="00730DEF">
      <w:pPr>
        <w:spacing w:after="240"/>
        <w:rPr>
          <w:rFonts w:ascii="Cambria" w:hAnsi="Cambria"/>
          <w:szCs w:val="24"/>
        </w:rPr>
      </w:pPr>
    </w:p>
    <w:p w:rsidR="006656EC" w:rsidRPr="000301EA" w:rsidRDefault="006656EC" w:rsidP="00730DEF">
      <w:pPr>
        <w:spacing w:after="240"/>
        <w:rPr>
          <w:rFonts w:ascii="Cambria" w:hAnsi="Cambria"/>
          <w:szCs w:val="24"/>
        </w:rPr>
      </w:pPr>
    </w:p>
    <w:p w:rsidR="00730DEF" w:rsidRPr="006656EC" w:rsidRDefault="00730DEF" w:rsidP="006656EC">
      <w:pPr>
        <w:numPr>
          <w:ilvl w:val="0"/>
          <w:numId w:val="1"/>
        </w:numPr>
        <w:spacing w:after="240"/>
        <w:ind w:left="426" w:hanging="426"/>
        <w:jc w:val="left"/>
        <w:rPr>
          <w:rFonts w:ascii="Cambria" w:eastAsia="Times New Roman" w:hAnsi="Cambria" w:cs="Arial"/>
          <w:szCs w:val="24"/>
          <w:lang w:eastAsia="pt-BR"/>
        </w:rPr>
      </w:pPr>
      <w:r w:rsidRPr="006656EC">
        <w:rPr>
          <w:rFonts w:ascii="Cambria" w:eastAsia="Times New Roman" w:hAnsi="Cambria" w:cs="Arial"/>
          <w:b/>
          <w:bCs/>
          <w:szCs w:val="24"/>
          <w:lang w:eastAsia="pt-BR"/>
        </w:rPr>
        <w:t xml:space="preserve"> DELIMITAÇÃO DA ZONA DE INFLUÊNCIA:</w:t>
      </w:r>
    </w:p>
    <w:p w:rsidR="00BD384C" w:rsidRPr="00264FBF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 xml:space="preserve">A Contribuição de Melhoria será cobrada dos proprietários de imóveis situados nas áreas diretamente beneficiadas pelas obras, ou seja, dos imóveis confrontantes com os trechos das ruas mencionadas no item </w:t>
      </w:r>
      <w:r>
        <w:rPr>
          <w:rFonts w:ascii="Cambria" w:eastAsia="Times New Roman" w:hAnsi="Cambria" w:cs="Arial"/>
          <w:szCs w:val="24"/>
          <w:lang w:eastAsia="pt-BR"/>
        </w:rPr>
        <w:t>0</w:t>
      </w:r>
      <w:r w:rsidRPr="000301EA">
        <w:rPr>
          <w:rFonts w:ascii="Cambria" w:eastAsia="Times New Roman" w:hAnsi="Cambria" w:cs="Arial"/>
          <w:szCs w:val="24"/>
          <w:lang w:eastAsia="pt-BR"/>
        </w:rPr>
        <w:t xml:space="preserve">1 que sofreram valorização, conforme plantas de localização constantes </w:t>
      </w:r>
      <w:r w:rsidRPr="00EB7090">
        <w:rPr>
          <w:rFonts w:ascii="Cambria" w:eastAsia="Times New Roman" w:hAnsi="Cambria" w:cs="Arial"/>
          <w:szCs w:val="24"/>
          <w:lang w:eastAsia="pt-BR"/>
        </w:rPr>
        <w:t>do Anexo III do</w:t>
      </w:r>
      <w:r w:rsidRPr="000301EA">
        <w:rPr>
          <w:rFonts w:ascii="Cambria" w:eastAsia="Times New Roman" w:hAnsi="Cambria" w:cs="Arial"/>
          <w:color w:val="FF0000"/>
          <w:szCs w:val="24"/>
          <w:lang w:eastAsia="pt-BR"/>
        </w:rPr>
        <w:t xml:space="preserve"> </w:t>
      </w:r>
      <w:r w:rsidRPr="00264FBF">
        <w:rPr>
          <w:rFonts w:ascii="Cambria" w:eastAsia="Times New Roman" w:hAnsi="Cambria" w:cs="Arial"/>
          <w:szCs w:val="24"/>
          <w:lang w:eastAsia="pt-BR"/>
        </w:rPr>
        <w:t xml:space="preserve">Edital de Contribuição de Melhoria </w:t>
      </w:r>
      <w:r>
        <w:rPr>
          <w:rFonts w:ascii="Cambria" w:eastAsia="Times New Roman" w:hAnsi="Cambria" w:cs="Arial"/>
          <w:szCs w:val="24"/>
          <w:lang w:eastAsia="pt-BR"/>
        </w:rPr>
        <w:t>0</w:t>
      </w:r>
      <w:r w:rsidR="00BD384C">
        <w:rPr>
          <w:rFonts w:ascii="Cambria" w:eastAsia="Times New Roman" w:hAnsi="Cambria" w:cs="Arial"/>
          <w:szCs w:val="24"/>
          <w:lang w:eastAsia="pt-BR"/>
        </w:rPr>
        <w:t>2</w:t>
      </w:r>
      <w:r>
        <w:rPr>
          <w:rFonts w:ascii="Cambria" w:eastAsia="Times New Roman" w:hAnsi="Cambria" w:cs="Arial"/>
          <w:szCs w:val="24"/>
          <w:lang w:eastAsia="pt-BR"/>
        </w:rPr>
        <w:t>/2020</w:t>
      </w:r>
      <w:r w:rsidRPr="00264FBF">
        <w:rPr>
          <w:rFonts w:ascii="Cambria" w:eastAsia="Times New Roman" w:hAnsi="Cambria" w:cs="Arial"/>
          <w:szCs w:val="24"/>
          <w:lang w:eastAsia="pt-BR"/>
        </w:rPr>
        <w:t>.</w:t>
      </w:r>
    </w:p>
    <w:p w:rsidR="00BD384C" w:rsidRPr="00BD4737" w:rsidRDefault="00730DEF" w:rsidP="00BD384C">
      <w:pPr>
        <w:numPr>
          <w:ilvl w:val="0"/>
          <w:numId w:val="1"/>
        </w:numPr>
        <w:spacing w:after="240"/>
        <w:ind w:left="567" w:hanging="567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PARCELA DEVIDA POR CADA CONTRIBUINTE E DETERMINAÇÃO DO FATOR DE ABSORÇÃO:</w:t>
      </w:r>
    </w:p>
    <w:p w:rsidR="00730DEF" w:rsidRPr="000301EA" w:rsidRDefault="00730DEF" w:rsidP="00730DEF">
      <w:pPr>
        <w:spacing w:after="240"/>
        <w:rPr>
          <w:rFonts w:ascii="Cambria" w:hAnsi="Cambria"/>
          <w:bCs/>
        </w:rPr>
      </w:pPr>
      <w:r w:rsidRPr="000301EA">
        <w:rPr>
          <w:rFonts w:ascii="Cambria" w:hAnsi="Cambria"/>
        </w:rPr>
        <w:t>O</w:t>
      </w:r>
      <w:r w:rsidRPr="000301EA">
        <w:rPr>
          <w:rFonts w:ascii="Cambria" w:hAnsi="Cambria"/>
          <w:bCs/>
        </w:rPr>
        <w:t xml:space="preserve"> fator de absorção do benefício da valorização previsto para toda a zona ou para cada uma das áreas diferenciadas nela contidas será de até 100% (cem por cento) sobre o valor dos imóveis beneficiados, no montante a ser apurado através de avaliações realizadas antes e após a execução da obra.</w:t>
      </w:r>
    </w:p>
    <w:p w:rsidR="00BD4737" w:rsidRPr="00BD4737" w:rsidRDefault="00730DEF" w:rsidP="00730DEF">
      <w:pPr>
        <w:spacing w:after="240"/>
        <w:rPr>
          <w:rFonts w:ascii="Cambria" w:eastAsia="Times New Roman" w:hAnsi="Cambria" w:cs="Arial"/>
          <w:color w:val="FF0000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 xml:space="preserve">A base de cálculo da Contribuição de Melhoria é estabelecida pelo </w:t>
      </w:r>
      <w:r w:rsidRPr="000301EA">
        <w:rPr>
          <w:rFonts w:ascii="Cambria" w:eastAsia="Times New Roman" w:hAnsi="Cambria" w:cs="Arial"/>
          <w:i/>
          <w:iCs/>
          <w:szCs w:val="24"/>
          <w:lang w:eastAsia="pt-BR"/>
        </w:rPr>
        <w:t>quantum</w:t>
      </w:r>
      <w:r w:rsidRPr="000301EA">
        <w:rPr>
          <w:rFonts w:ascii="Cambria" w:eastAsia="Times New Roman" w:hAnsi="Cambria" w:cs="Arial"/>
          <w:szCs w:val="24"/>
          <w:lang w:eastAsia="pt-BR"/>
        </w:rPr>
        <w:t xml:space="preserve"> de valorização experimentado por cada imóvel, cujo valor foi obtido pelo comparativo dos dois laudos de avaliação, o primeiro elaborado antes do início dos trabalhos (Anexo IV </w:t>
      </w:r>
      <w:r w:rsidRPr="00264FBF">
        <w:rPr>
          <w:rFonts w:ascii="Cambria" w:eastAsia="Times New Roman" w:hAnsi="Cambria" w:cs="Arial"/>
          <w:szCs w:val="24"/>
          <w:lang w:eastAsia="pt-BR"/>
        </w:rPr>
        <w:t xml:space="preserve">do Edital de Contribuição de Melhoria </w:t>
      </w:r>
      <w:r>
        <w:rPr>
          <w:rFonts w:ascii="Cambria" w:eastAsia="Times New Roman" w:hAnsi="Cambria" w:cs="Arial"/>
          <w:szCs w:val="24"/>
          <w:lang w:eastAsia="pt-BR"/>
        </w:rPr>
        <w:t>0</w:t>
      </w:r>
      <w:r w:rsidR="00AA69C7">
        <w:rPr>
          <w:rFonts w:ascii="Cambria" w:eastAsia="Times New Roman" w:hAnsi="Cambria" w:cs="Arial"/>
          <w:szCs w:val="24"/>
          <w:lang w:eastAsia="pt-BR"/>
        </w:rPr>
        <w:t>2</w:t>
      </w:r>
      <w:r>
        <w:rPr>
          <w:rFonts w:ascii="Cambria" w:eastAsia="Times New Roman" w:hAnsi="Cambria" w:cs="Arial"/>
          <w:szCs w:val="24"/>
          <w:lang w:eastAsia="pt-BR"/>
        </w:rPr>
        <w:t>/2020</w:t>
      </w:r>
      <w:r w:rsidRPr="00264FBF">
        <w:rPr>
          <w:rFonts w:ascii="Cambria" w:eastAsia="Times New Roman" w:hAnsi="Cambria" w:cs="Arial"/>
          <w:szCs w:val="24"/>
          <w:lang w:eastAsia="pt-BR"/>
        </w:rPr>
        <w:t>)</w:t>
      </w:r>
      <w:r w:rsidRPr="000301EA">
        <w:rPr>
          <w:rFonts w:ascii="Cambria" w:eastAsia="Times New Roman" w:hAnsi="Cambria" w:cs="Arial"/>
          <w:szCs w:val="24"/>
          <w:lang w:eastAsia="pt-BR"/>
        </w:rPr>
        <w:t xml:space="preserve"> e o segundo após a conclusão das obras </w:t>
      </w:r>
      <w:r w:rsidRPr="000573E6">
        <w:rPr>
          <w:rFonts w:ascii="Cambria" w:eastAsia="Times New Roman" w:hAnsi="Cambria" w:cs="Arial"/>
          <w:szCs w:val="24"/>
          <w:lang w:eastAsia="pt-BR"/>
        </w:rPr>
        <w:t>(Anexo I).</w:t>
      </w:r>
    </w:p>
    <w:p w:rsidR="00730DEF" w:rsidRDefault="00730DEF" w:rsidP="00BD4737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DA564B">
        <w:rPr>
          <w:rFonts w:ascii="Cambria" w:eastAsia="Times New Roman" w:hAnsi="Cambria" w:cs="Arial"/>
          <w:szCs w:val="24"/>
          <w:lang w:eastAsia="pt-BR"/>
        </w:rPr>
        <w:t>O custo individualizado da obra será obtido através do rateio proporcional do custo total da obra a ser financiada pela Contribuição de Melhoria (50% do total da obra) entre os imóveis beneficiados, considerando-se, para aferição da propo</w:t>
      </w:r>
      <w:r w:rsidR="00BD4737">
        <w:rPr>
          <w:rFonts w:ascii="Cambria" w:eastAsia="Times New Roman" w:hAnsi="Cambria" w:cs="Arial"/>
          <w:szCs w:val="24"/>
          <w:lang w:eastAsia="pt-BR"/>
        </w:rPr>
        <w:t xml:space="preserve">rcionalidade, </w:t>
      </w:r>
      <w:r w:rsidRPr="00DA564B">
        <w:rPr>
          <w:rFonts w:ascii="Cambria" w:eastAsia="Times New Roman" w:hAnsi="Cambria" w:cs="Arial"/>
          <w:szCs w:val="24"/>
          <w:lang w:eastAsia="pt-BR"/>
        </w:rPr>
        <w:t>as suas testadas e, consequentemente, a área pavimentada na frente de cada imóvel, nos termos do art. 294, II do Código Tributário Municipal.</w:t>
      </w:r>
    </w:p>
    <w:p w:rsidR="00730DEF" w:rsidRPr="000573E6" w:rsidRDefault="00730DEF" w:rsidP="00730DEF">
      <w:pPr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 xml:space="preserve">Constatada a valorização dos imóveis beneficiados com a obra, considerado o limite equivalente do custo individualizado da obra e o teto equivalente à valorização do imóvel, o valor a ser pago por cada contribuinte é o que consta da planilha </w:t>
      </w:r>
      <w:r w:rsidRPr="000573E6">
        <w:rPr>
          <w:rFonts w:ascii="Cambria" w:eastAsia="Times New Roman" w:hAnsi="Cambria" w:cs="Arial"/>
          <w:szCs w:val="24"/>
          <w:lang w:eastAsia="pt-BR"/>
        </w:rPr>
        <w:t>do Anexo II (coluna Custo Individual 50%).</w:t>
      </w:r>
    </w:p>
    <w:p w:rsidR="00730DEF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</w:p>
    <w:p w:rsidR="00BD4737" w:rsidRDefault="00BD4737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</w:p>
    <w:p w:rsidR="00BD4737" w:rsidRPr="000301EA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 xml:space="preserve">Correrão por conta do Município de </w:t>
      </w:r>
      <w:proofErr w:type="spellStart"/>
      <w:r w:rsidRPr="000301EA">
        <w:rPr>
          <w:rFonts w:ascii="Cambria" w:eastAsia="Times New Roman" w:hAnsi="Cambria" w:cs="Arial"/>
          <w:szCs w:val="24"/>
          <w:lang w:eastAsia="pt-BR"/>
        </w:rPr>
        <w:t>Catanduvas</w:t>
      </w:r>
      <w:proofErr w:type="spellEnd"/>
      <w:r w:rsidRPr="000301EA">
        <w:rPr>
          <w:rFonts w:ascii="Cambria" w:eastAsia="Times New Roman" w:hAnsi="Cambria" w:cs="Arial"/>
          <w:szCs w:val="24"/>
          <w:lang w:eastAsia="pt-BR"/>
        </w:rPr>
        <w:t xml:space="preserve"> as cotas relativas aos imóveis pertencentes ao patrimônio do Município ou isentos de Contribuição de Melhoria</w:t>
      </w:r>
      <w:r>
        <w:rPr>
          <w:rFonts w:ascii="Cambria" w:eastAsia="Times New Roman" w:hAnsi="Cambria" w:cs="Arial"/>
          <w:szCs w:val="24"/>
          <w:lang w:eastAsia="pt-BR"/>
        </w:rPr>
        <w:t>, as intersecções</w:t>
      </w:r>
      <w:r w:rsidRPr="000301EA">
        <w:rPr>
          <w:rFonts w:ascii="Cambria" w:eastAsia="Times New Roman" w:hAnsi="Cambria" w:cs="Arial"/>
          <w:szCs w:val="24"/>
          <w:lang w:eastAsia="pt-BR"/>
        </w:rPr>
        <w:t xml:space="preserve"> e as importâncias que se referirem à área de benefício comum.</w:t>
      </w:r>
    </w:p>
    <w:p w:rsidR="00BD4737" w:rsidRPr="00BD4737" w:rsidRDefault="00730DEF" w:rsidP="00BD4737">
      <w:pPr>
        <w:numPr>
          <w:ilvl w:val="0"/>
          <w:numId w:val="1"/>
        </w:numPr>
        <w:spacing w:after="240"/>
        <w:ind w:left="709" w:hanging="709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DA IMPUGNAÇÃO AO LANÇAMENTO:</w:t>
      </w:r>
    </w:p>
    <w:p w:rsidR="00730DEF" w:rsidRPr="000301EA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O lançamento fiscal (e a notificação do contribuinte) ocorrerá após</w:t>
      </w:r>
      <w:r>
        <w:rPr>
          <w:rFonts w:ascii="Cambria" w:eastAsia="Times New Roman" w:hAnsi="Cambria" w:cs="Arial"/>
          <w:szCs w:val="24"/>
          <w:lang w:eastAsia="pt-BR"/>
        </w:rPr>
        <w:t xml:space="preserve"> 15 (quinze</w:t>
      </w:r>
      <w:r w:rsidRPr="000301EA">
        <w:rPr>
          <w:rFonts w:ascii="Cambria" w:eastAsia="Times New Roman" w:hAnsi="Cambria" w:cs="Arial"/>
          <w:szCs w:val="24"/>
          <w:lang w:eastAsia="pt-BR"/>
        </w:rPr>
        <w:t>) dias da publicação do presente Edital.</w:t>
      </w:r>
    </w:p>
    <w:p w:rsidR="00730DEF" w:rsidRPr="000301EA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Após o lançamento do tributo e a notificação do contribuinte, este poderá, no prazo de 30 (trinta dias), contados do recebimento da notificação, apresentar impugnação que suspenderá os efeitos do lançamento em relação ao impugnante. A decisão proferida sobre a impugnação deverá manter ou anular os valores lançados.</w:t>
      </w:r>
    </w:p>
    <w:p w:rsidR="00BD4737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Sendo mantido o valor do lançamento, retoma-se, da notificação do contribuinte, a contagem do prazo fixado para pagamento da contribuição de melhoria.</w:t>
      </w:r>
    </w:p>
    <w:p w:rsidR="00730DEF" w:rsidRPr="000301EA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A anulação do primeiro lançamento não elide a efetivação de novo lançamento, em substituição ao anterior, com as correções impostas pela impugnação.</w:t>
      </w:r>
    </w:p>
    <w:p w:rsidR="00BD4737" w:rsidRPr="000301EA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 xml:space="preserve">A impugnação deverá ser entregue no protocolo geral da Prefeitura Municipal e dirigida à </w:t>
      </w:r>
      <w:r w:rsidRPr="000301EA">
        <w:rPr>
          <w:rFonts w:ascii="Cambria" w:hAnsi="Cambria"/>
          <w:szCs w:val="24"/>
        </w:rPr>
        <w:t>Secretaria Municipal de Administração</w:t>
      </w:r>
      <w:r w:rsidRPr="000301EA">
        <w:rPr>
          <w:rFonts w:ascii="Cambria" w:eastAsia="Times New Roman" w:hAnsi="Cambria" w:cs="Arial"/>
          <w:szCs w:val="24"/>
          <w:lang w:eastAsia="pt-BR"/>
        </w:rPr>
        <w:t xml:space="preserve"> e Finanças por meio de petição, que servirá para início do processo administrativo, no qual o interessado poderá reclamar contra eventuais erros de localização, cálculos, custo da obra dentre outros elementos.</w:t>
      </w:r>
    </w:p>
    <w:p w:rsidR="00BD4737" w:rsidRPr="00BD4737" w:rsidRDefault="00730DEF" w:rsidP="00BD4737">
      <w:pPr>
        <w:numPr>
          <w:ilvl w:val="0"/>
          <w:numId w:val="1"/>
        </w:numPr>
        <w:spacing w:after="240"/>
        <w:ind w:left="426" w:hanging="426"/>
        <w:jc w:val="left"/>
        <w:rPr>
          <w:rFonts w:ascii="Cambria" w:eastAsia="Times New Roman" w:hAnsi="Cambria" w:cs="Arial"/>
          <w:b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szCs w:val="24"/>
          <w:lang w:eastAsia="pt-BR"/>
        </w:rPr>
        <w:t>DOS PRAZOS DE PAGAMENTO</w:t>
      </w:r>
    </w:p>
    <w:p w:rsidR="00730DEF" w:rsidRPr="000301EA" w:rsidRDefault="00730DEF" w:rsidP="00730DEF">
      <w:pPr>
        <w:spacing w:after="240"/>
        <w:rPr>
          <w:rFonts w:ascii="Cambria" w:hAnsi="Cambria"/>
        </w:rPr>
      </w:pPr>
      <w:r w:rsidRPr="000301EA">
        <w:rPr>
          <w:rFonts w:ascii="Cambria" w:hAnsi="Cambria"/>
        </w:rPr>
        <w:t>A Contribuição de Melhoria poderá ser paga nas seguintes condições:</w:t>
      </w:r>
    </w:p>
    <w:p w:rsidR="00730DEF" w:rsidRDefault="00730DEF" w:rsidP="00730DEF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rPr>
          <w:rFonts w:ascii="Cambria" w:hAnsi="Cambria"/>
        </w:rPr>
      </w:pPr>
      <w:r w:rsidRPr="000301EA">
        <w:rPr>
          <w:rFonts w:ascii="Cambria" w:hAnsi="Cambria"/>
        </w:rPr>
        <w:t>No prazo de 60 (sessenta) dias do recebimento da notificação de lançamento, com desconto de 10% (dez por cento) sobre o valor do lançamento; ou</w:t>
      </w:r>
    </w:p>
    <w:p w:rsidR="00F16996" w:rsidRDefault="00F16996" w:rsidP="00F16996">
      <w:pPr>
        <w:autoSpaceDE w:val="0"/>
        <w:autoSpaceDN w:val="0"/>
        <w:adjustRightInd w:val="0"/>
        <w:spacing w:after="240"/>
        <w:ind w:left="567"/>
        <w:rPr>
          <w:rFonts w:ascii="Cambria" w:hAnsi="Cambria"/>
        </w:rPr>
      </w:pPr>
    </w:p>
    <w:p w:rsidR="00F16996" w:rsidRPr="000301EA" w:rsidRDefault="00F16996" w:rsidP="00F16996">
      <w:pPr>
        <w:autoSpaceDE w:val="0"/>
        <w:autoSpaceDN w:val="0"/>
        <w:adjustRightInd w:val="0"/>
        <w:spacing w:after="240"/>
        <w:ind w:left="567"/>
        <w:rPr>
          <w:rFonts w:ascii="Cambria" w:hAnsi="Cambria"/>
        </w:rPr>
      </w:pPr>
    </w:p>
    <w:p w:rsidR="00BD4737" w:rsidRPr="00A12ECA" w:rsidRDefault="00730DEF" w:rsidP="00A12ECA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rPr>
          <w:rFonts w:ascii="Cambria" w:hAnsi="Cambria"/>
        </w:rPr>
      </w:pPr>
      <w:r w:rsidRPr="000301EA">
        <w:rPr>
          <w:rFonts w:ascii="Cambria" w:hAnsi="Cambria"/>
        </w:rPr>
        <w:t>Em até 48 (quarenta e oito) parcelas mensais, iguais e consecutivas, atualizadas pela UFRM - Unidade Fiscal de Referência Municipal, em valor mínimo de 25 (vinte e cinco) UFRM - Unidade Fiscal de Referência Municipal.</w:t>
      </w:r>
      <w:bookmarkStart w:id="0" w:name="_GoBack"/>
      <w:bookmarkEnd w:id="0"/>
    </w:p>
    <w:p w:rsidR="00BD4737" w:rsidRPr="00BD4737" w:rsidRDefault="00730DEF" w:rsidP="00BD4737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rPr>
          <w:rFonts w:ascii="Cambria" w:hAnsi="Cambria"/>
        </w:rPr>
      </w:pPr>
      <w:r w:rsidRPr="000301EA">
        <w:rPr>
          <w:rFonts w:ascii="Cambria" w:hAnsi="Cambria"/>
          <w:shd w:val="clear" w:color="auto" w:fill="FFFFFF"/>
        </w:rPr>
        <w:t>Ao contribuinte que não efetuar o pagamento da contribuição de melhoria no prazo do inciso I deste artigo, será concedido automaticamente o parcelamento em 48 (quarenta e oito) parcelas mensais.</w:t>
      </w:r>
    </w:p>
    <w:p w:rsidR="00BD4737" w:rsidRPr="00BD4737" w:rsidRDefault="00730DEF" w:rsidP="00BD4737">
      <w:pPr>
        <w:numPr>
          <w:ilvl w:val="0"/>
          <w:numId w:val="1"/>
        </w:numPr>
        <w:spacing w:after="240"/>
        <w:ind w:left="426" w:hanging="426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 DOS ANEXOS:</w:t>
      </w:r>
    </w:p>
    <w:p w:rsidR="00730DEF" w:rsidRPr="000301EA" w:rsidRDefault="00730DEF" w:rsidP="00730DEF">
      <w:pPr>
        <w:spacing w:after="240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Integram o presente Edital, sendo parte integrante do mesmo para todos os fins, os seguintes anexos:</w:t>
      </w:r>
    </w:p>
    <w:p w:rsidR="00730DEF" w:rsidRPr="000301EA" w:rsidRDefault="00730DEF" w:rsidP="00730DEF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ANEXO I – LAUDO DE AVALIAÇÃO FINAL DOS IMÓVEIS SITUADOS NA ZONA BENEFICIADA</w:t>
      </w:r>
    </w:p>
    <w:p w:rsidR="00730DEF" w:rsidRPr="00BD4737" w:rsidRDefault="00730DEF" w:rsidP="00BD4737">
      <w:pPr>
        <w:spacing w:before="100" w:beforeAutospacing="1" w:after="100" w:afterAutospacing="1" w:line="300" w:lineRule="atLeast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ANEXO II – PLANILHA DE CÁLCULO DA CONTRIBUIÇÃO DE MELHORIA – CUSTO DA OBRA E VALORIZAÇÃO DOS IMÓVEIS</w:t>
      </w:r>
    </w:p>
    <w:p w:rsidR="00BD4737" w:rsidRPr="004D2097" w:rsidRDefault="00730DEF" w:rsidP="00730DEF">
      <w:pPr>
        <w:numPr>
          <w:ilvl w:val="0"/>
          <w:numId w:val="1"/>
        </w:numPr>
        <w:spacing w:before="100" w:beforeAutospacing="1" w:after="100" w:afterAutospacing="1" w:line="300" w:lineRule="atLeast"/>
        <w:ind w:left="426" w:hanging="426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 DISPOSIÇÕES FINAIS:</w:t>
      </w:r>
    </w:p>
    <w:p w:rsidR="004D2097" w:rsidRPr="00BD4737" w:rsidRDefault="00A12ECA" w:rsidP="00A12ECA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>
        <w:rPr>
          <w:rFonts w:ascii="Cambria" w:eastAsia="Times New Roman" w:hAnsi="Cambria" w:cs="Arial"/>
          <w:szCs w:val="24"/>
          <w:lang w:eastAsia="pt-BR"/>
        </w:rPr>
        <w:t>Este presente Edital vem para retificar o Referente Edital de Contribuição de Melhoria nº 02/2020 de 05 de abril de 2022.</w:t>
      </w:r>
    </w:p>
    <w:p w:rsidR="00730DEF" w:rsidRPr="000301EA" w:rsidRDefault="00730DEF" w:rsidP="00730DEF">
      <w:pPr>
        <w:spacing w:before="100" w:beforeAutospacing="1" w:after="100" w:afterAutospacing="1" w:line="300" w:lineRule="atLeas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Demais informações poderão ser obtidas no Setor de Tributação da Prefeitura Municipal.</w:t>
      </w:r>
    </w:p>
    <w:p w:rsidR="00730DEF" w:rsidRPr="000301EA" w:rsidRDefault="00730DEF" w:rsidP="00730DEF">
      <w:pPr>
        <w:spacing w:before="100" w:beforeAutospacing="1" w:after="100" w:afterAutospacing="1" w:line="300" w:lineRule="atLeast"/>
        <w:jc w:val="left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 </w:t>
      </w:r>
    </w:p>
    <w:p w:rsidR="00730DEF" w:rsidRPr="000301EA" w:rsidRDefault="00730DEF" w:rsidP="00730DEF">
      <w:pPr>
        <w:spacing w:before="100" w:beforeAutospacing="1" w:after="100" w:afterAutospacing="1" w:line="300" w:lineRule="atLeast"/>
        <w:rPr>
          <w:rFonts w:ascii="Cambria" w:eastAsia="Times New Roman" w:hAnsi="Cambria" w:cs="Arial"/>
          <w:szCs w:val="24"/>
          <w:lang w:eastAsia="pt-BR"/>
        </w:rPr>
      </w:pPr>
      <w:proofErr w:type="spellStart"/>
      <w:r w:rsidRPr="000301EA">
        <w:rPr>
          <w:rFonts w:ascii="Cambria" w:eastAsia="Times New Roman" w:hAnsi="Cambria" w:cs="Arial"/>
          <w:szCs w:val="24"/>
          <w:lang w:eastAsia="pt-BR"/>
        </w:rPr>
        <w:t>Catanduvas</w:t>
      </w:r>
      <w:proofErr w:type="spellEnd"/>
      <w:r>
        <w:rPr>
          <w:rFonts w:ascii="Cambria" w:eastAsia="Times New Roman" w:hAnsi="Cambria" w:cs="Arial"/>
          <w:szCs w:val="24"/>
          <w:lang w:eastAsia="pt-BR"/>
        </w:rPr>
        <w:t xml:space="preserve"> - SC</w:t>
      </w:r>
      <w:r w:rsidRPr="000301EA">
        <w:rPr>
          <w:rFonts w:ascii="Cambria" w:eastAsia="Times New Roman" w:hAnsi="Cambria" w:cs="Arial"/>
          <w:szCs w:val="24"/>
          <w:lang w:eastAsia="pt-BR"/>
        </w:rPr>
        <w:t>,</w:t>
      </w:r>
      <w:r>
        <w:rPr>
          <w:rFonts w:ascii="Cambria" w:eastAsia="Times New Roman" w:hAnsi="Cambria" w:cs="Arial"/>
          <w:szCs w:val="24"/>
          <w:lang w:eastAsia="pt-BR"/>
        </w:rPr>
        <w:t xml:space="preserve"> </w:t>
      </w:r>
      <w:r w:rsidR="006656EC">
        <w:rPr>
          <w:rFonts w:ascii="Cambria" w:eastAsia="Times New Roman" w:hAnsi="Cambria" w:cs="Arial"/>
          <w:szCs w:val="24"/>
          <w:lang w:eastAsia="pt-BR"/>
        </w:rPr>
        <w:t>18</w:t>
      </w:r>
      <w:r>
        <w:rPr>
          <w:rFonts w:ascii="Cambria" w:eastAsia="Times New Roman" w:hAnsi="Cambria" w:cs="Arial"/>
          <w:szCs w:val="24"/>
          <w:lang w:eastAsia="pt-BR"/>
        </w:rPr>
        <w:t xml:space="preserve"> de </w:t>
      </w:r>
      <w:r w:rsidR="00AA69C7">
        <w:rPr>
          <w:rFonts w:ascii="Cambria" w:eastAsia="Times New Roman" w:hAnsi="Cambria" w:cs="Arial"/>
          <w:szCs w:val="24"/>
          <w:lang w:eastAsia="pt-BR"/>
        </w:rPr>
        <w:t>abril</w:t>
      </w:r>
      <w:r>
        <w:rPr>
          <w:rFonts w:ascii="Cambria" w:eastAsia="Times New Roman" w:hAnsi="Cambria" w:cs="Arial"/>
          <w:szCs w:val="24"/>
          <w:lang w:eastAsia="pt-BR"/>
        </w:rPr>
        <w:t xml:space="preserve"> de 2022.</w:t>
      </w:r>
    </w:p>
    <w:p w:rsidR="00730DEF" w:rsidRPr="000301EA" w:rsidRDefault="00730DEF" w:rsidP="00730DEF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 </w:t>
      </w:r>
    </w:p>
    <w:p w:rsidR="00AA69C7" w:rsidRDefault="00AA69C7" w:rsidP="00730DEF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</w:p>
    <w:p w:rsidR="00730DEF" w:rsidRPr="000301EA" w:rsidRDefault="00730DEF" w:rsidP="00730DEF">
      <w:pPr>
        <w:spacing w:before="100" w:beforeAutospacing="1" w:after="100" w:afterAutospacing="1" w:line="300" w:lineRule="atLeast"/>
        <w:jc w:val="center"/>
        <w:rPr>
          <w:rFonts w:ascii="Cambria" w:eastAsia="Times New Roman" w:hAnsi="Cambria" w:cs="Arial"/>
          <w:szCs w:val="24"/>
          <w:lang w:eastAsia="pt-BR"/>
        </w:rPr>
      </w:pPr>
      <w:r w:rsidRPr="000301EA">
        <w:rPr>
          <w:rFonts w:ascii="Cambria" w:eastAsia="Times New Roman" w:hAnsi="Cambria" w:cs="Arial"/>
          <w:szCs w:val="24"/>
          <w:lang w:eastAsia="pt-BR"/>
        </w:rPr>
        <w:t> </w:t>
      </w:r>
    </w:p>
    <w:p w:rsidR="00730DEF" w:rsidRDefault="00730DEF" w:rsidP="00730DEF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DORIVAL RIBEIRO DO SANTOS</w:t>
      </w:r>
    </w:p>
    <w:p w:rsidR="00730DEF" w:rsidRPr="000301EA" w:rsidRDefault="00730DEF" w:rsidP="00730DEF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  <w:r w:rsidRPr="000301EA">
        <w:rPr>
          <w:rFonts w:ascii="Cambria" w:eastAsia="Times New Roman" w:hAnsi="Cambria" w:cs="Arial"/>
          <w:b/>
          <w:bCs/>
          <w:szCs w:val="24"/>
          <w:lang w:eastAsia="pt-BR"/>
        </w:rPr>
        <w:t>Prefeito Municipal</w:t>
      </w:r>
    </w:p>
    <w:p w:rsidR="00730DEF" w:rsidRDefault="00730DEF" w:rsidP="00730DEF">
      <w:pPr>
        <w:spacing w:line="240" w:lineRule="auto"/>
        <w:jc w:val="center"/>
        <w:rPr>
          <w:rFonts w:ascii="Cambria" w:eastAsia="Times New Roman" w:hAnsi="Cambria" w:cs="Arial"/>
          <w:b/>
          <w:bCs/>
          <w:szCs w:val="24"/>
          <w:lang w:eastAsia="pt-BR"/>
        </w:rPr>
      </w:pPr>
    </w:p>
    <w:p w:rsidR="007401AF" w:rsidRDefault="007401AF"/>
    <w:sectPr w:rsidR="00740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116F"/>
    <w:multiLevelType w:val="hybridMultilevel"/>
    <w:tmpl w:val="8B083130"/>
    <w:lvl w:ilvl="0" w:tplc="795A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713B"/>
    <w:multiLevelType w:val="hybridMultilevel"/>
    <w:tmpl w:val="068EDAB0"/>
    <w:lvl w:ilvl="0" w:tplc="01CEB1E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EF"/>
    <w:rsid w:val="004D2097"/>
    <w:rsid w:val="006656EC"/>
    <w:rsid w:val="00730DEF"/>
    <w:rsid w:val="007401AF"/>
    <w:rsid w:val="00A12ECA"/>
    <w:rsid w:val="00AA69C7"/>
    <w:rsid w:val="00BD384C"/>
    <w:rsid w:val="00BD4737"/>
    <w:rsid w:val="00E231F8"/>
    <w:rsid w:val="00F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4B4F"/>
  <w15:chartTrackingRefBased/>
  <w15:docId w15:val="{D840AF38-19B8-4B90-B963-6CF78086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EF"/>
    <w:pPr>
      <w:spacing w:after="0" w:line="360" w:lineRule="auto"/>
      <w:jc w:val="both"/>
    </w:pPr>
    <w:rPr>
      <w:rFonts w:ascii="Bookman Old Style" w:eastAsia="Calibri" w:hAnsi="Bookman Old Style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2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E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Balestrin</dc:creator>
  <cp:keywords/>
  <dc:description/>
  <cp:lastModifiedBy>Gabriella Balestrin</cp:lastModifiedBy>
  <cp:revision>7</cp:revision>
  <cp:lastPrinted>2022-04-19T12:56:00Z</cp:lastPrinted>
  <dcterms:created xsi:type="dcterms:W3CDTF">2022-04-05T15:09:00Z</dcterms:created>
  <dcterms:modified xsi:type="dcterms:W3CDTF">2022-04-19T12:56:00Z</dcterms:modified>
</cp:coreProperties>
</file>