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304A94">
        <w:rPr>
          <w:rFonts w:ascii="Arial Narrow" w:hAnsi="Arial Narrow"/>
          <w:sz w:val="22"/>
          <w:szCs w:val="22"/>
        </w:rPr>
        <w:t>FUNREBOM</w:t>
      </w:r>
      <w:r w:rsidRPr="000548A9">
        <w:rPr>
          <w:rFonts w:ascii="Arial Narrow" w:hAnsi="Arial Narrow"/>
          <w:sz w:val="22"/>
          <w:szCs w:val="22"/>
        </w:rPr>
        <w:t xml:space="preserve"> Nº </w:t>
      </w:r>
      <w:r w:rsidR="00F5700B">
        <w:rPr>
          <w:rFonts w:ascii="Arial Narrow" w:hAnsi="Arial Narrow"/>
          <w:sz w:val="22"/>
          <w:szCs w:val="22"/>
        </w:rPr>
        <w:t>0010</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4401C1" w:rsidRDefault="004401C1" w:rsidP="004401C1">
      <w:pPr>
        <w:overflowPunct w:val="0"/>
        <w:autoSpaceDE w:val="0"/>
        <w:autoSpaceDN w:val="0"/>
        <w:adjustRightInd w:val="0"/>
        <w:spacing w:after="0" w:line="0" w:lineRule="atLeast"/>
        <w:ind w:left="2268"/>
        <w:jc w:val="both"/>
        <w:textAlignment w:val="baseline"/>
        <w:rPr>
          <w:rFonts w:ascii="Arial Narrow" w:hAnsi="Arial Narrow" w:cs="Tahoma"/>
          <w:b/>
          <w:caps/>
          <w:color w:val="000000"/>
          <w:sz w:val="18"/>
          <w:szCs w:val="18"/>
        </w:rPr>
      </w:pPr>
      <w:r>
        <w:rPr>
          <w:rFonts w:ascii="Arial Narrow" w:hAnsi="Arial Narrow" w:cs="Tahoma"/>
          <w:b/>
          <w:color w:val="000000"/>
          <w:sz w:val="18"/>
          <w:szCs w:val="18"/>
        </w:rPr>
        <w:t>TERMO DE C</w:t>
      </w:r>
      <w:r>
        <w:rPr>
          <w:rFonts w:ascii="Arial Narrow" w:hAnsi="Arial Narrow"/>
          <w:b/>
          <w:color w:val="000000"/>
          <w:sz w:val="18"/>
          <w:szCs w:val="18"/>
        </w:rPr>
        <w:t xml:space="preserve">ONTRATAÇÃO PARA FORNECIMENTO </w:t>
      </w:r>
      <w:r>
        <w:rPr>
          <w:rFonts w:ascii="Arial Narrow" w:hAnsi="Arial Narrow" w:cs="Courier New"/>
          <w:b/>
          <w:sz w:val="18"/>
          <w:szCs w:val="18"/>
        </w:rPr>
        <w:t xml:space="preserve">DE GÊNEROS ALIMENTÍCIOS, HORTIFRÚTI, PADARIA E COZINHA VISANDO O DESENVOLVIMENTO DAS ATIVIDADES DA SECRETARIA DE EDUCAÇÃO, CULTURA E DESPORTO, ASSISTÊNCIA SOCIAL, TERCEIRA IDADE, SECRETARIA DE SAÚDE, HOSPITAL E CORPO DE BOMBEIROS </w:t>
      </w:r>
      <w:r w:rsidRPr="008F3493">
        <w:rPr>
          <w:rFonts w:ascii="Arial Narrow" w:hAnsi="Arial Narrow" w:cs="Courier New"/>
          <w:b/>
          <w:sz w:val="18"/>
          <w:szCs w:val="18"/>
        </w:rPr>
        <w:t>MILITAR DE CATANDUVAS</w:t>
      </w:r>
      <w:r w:rsidRPr="008F3493">
        <w:rPr>
          <w:rFonts w:ascii="Arial Narrow" w:hAnsi="Arial Narrow" w:cs="Tahoma"/>
          <w:b/>
          <w:color w:val="000000"/>
          <w:sz w:val="18"/>
          <w:szCs w:val="18"/>
        </w:rPr>
        <w:t xml:space="preserve">, QUE FAZEM ENTRE SI O MUNICÍPIO DE CATANDUVAS – SC E A EMPRESA </w:t>
      </w:r>
      <w:r w:rsidR="008F3493" w:rsidRPr="008F3493">
        <w:rPr>
          <w:rFonts w:ascii="Arial Narrow" w:hAnsi="Arial Narrow" w:cs="Tahoma"/>
          <w:b/>
          <w:sz w:val="18"/>
          <w:szCs w:val="18"/>
        </w:rPr>
        <w:t>SUPER DELAZERI LTDA,</w:t>
      </w:r>
      <w:r w:rsidRPr="008F3493">
        <w:rPr>
          <w:rFonts w:ascii="Arial Narrow" w:hAnsi="Arial Narrow" w:cs="Tahoma"/>
          <w:b/>
          <w:color w:val="000000"/>
          <w:sz w:val="18"/>
          <w:szCs w:val="18"/>
        </w:rPr>
        <w:t xml:space="preserve"> VENCEDORA DO PREGÃO N° 0018/2017 (PROCESSO LICITATÓRIO N° 0018/2017).</w:t>
      </w:r>
      <w:r>
        <w:rPr>
          <w:rFonts w:ascii="Arial Narrow" w:hAnsi="Arial Narrow" w:cs="Tahoma"/>
          <w:b/>
          <w:color w:val="000000"/>
          <w:sz w:val="18"/>
          <w:szCs w:val="18"/>
        </w:rPr>
        <w:t xml:space="preserve"> </w:t>
      </w:r>
    </w:p>
    <w:p w:rsidR="00B17488" w:rsidRPr="000548A9" w:rsidRDefault="00B17488" w:rsidP="00B17488">
      <w:pPr>
        <w:widowControl w:val="0"/>
        <w:tabs>
          <w:tab w:val="left" w:pos="180"/>
        </w:tabs>
        <w:spacing w:after="0" w:line="240" w:lineRule="auto"/>
        <w:jc w:val="both"/>
        <w:rPr>
          <w:rFonts w:ascii="Arial Narrow" w:hAnsi="Arial Narrow" w:cs="Tahoma"/>
        </w:rPr>
      </w:pPr>
    </w:p>
    <w:p w:rsidR="002B5A63" w:rsidRDefault="002B5A63" w:rsidP="002B5A63">
      <w:pPr>
        <w:widowControl w:val="0"/>
        <w:tabs>
          <w:tab w:val="left" w:pos="720"/>
        </w:tabs>
        <w:spacing w:after="0" w:line="240" w:lineRule="auto"/>
        <w:jc w:val="both"/>
        <w:rPr>
          <w:rFonts w:ascii="Arial Narrow" w:hAnsi="Arial Narrow" w:cs="Tahoma"/>
        </w:rPr>
      </w:pPr>
      <w:r>
        <w:rPr>
          <w:rFonts w:ascii="Arial Narrow" w:hAnsi="Arial Narrow"/>
          <w:b/>
        </w:rPr>
        <w:t>CONTRATANTE:</w:t>
      </w:r>
      <w:r>
        <w:rPr>
          <w:rFonts w:ascii="Arial Narrow" w:hAnsi="Arial Narrow"/>
          <w:b/>
          <w:bCs/>
        </w:rPr>
        <w:t xml:space="preserve"> </w:t>
      </w:r>
      <w:r>
        <w:rPr>
          <w:rFonts w:ascii="Arial Narrow" w:hAnsi="Arial Narrow" w:cs="Arial"/>
          <w:b/>
        </w:rPr>
        <w:t>MUNICÍPIO DE CATANDUVAS</w:t>
      </w:r>
      <w:r>
        <w:rPr>
          <w:rFonts w:ascii="Arial Narrow" w:hAnsi="Arial Narrow" w:cs="Arial"/>
        </w:rPr>
        <w:t>, pessoa jurídica de direito público interno</w:t>
      </w:r>
      <w:r>
        <w:rPr>
          <w:rFonts w:ascii="Arial Narrow" w:hAnsi="Arial Narrow" w:cs="Tahoma"/>
        </w:rPr>
        <w:t xml:space="preserve">, através do Fundo de Reequipamento do Bombeiro – FUNREBOM, </w:t>
      </w:r>
      <w:r>
        <w:rPr>
          <w:rFonts w:ascii="Arial Narrow" w:hAnsi="Arial Narrow" w:cs="Arial"/>
        </w:rPr>
        <w:t xml:space="preserve">com sede administrativa na </w:t>
      </w:r>
      <w:r>
        <w:rPr>
          <w:rFonts w:ascii="Arial Narrow" w:hAnsi="Arial Narrow" w:cs="Tahoma"/>
        </w:rPr>
        <w:t>Rua Felipe Schmidt, nº 1.435, Centro</w:t>
      </w:r>
      <w:r>
        <w:rPr>
          <w:rFonts w:ascii="Arial Narrow" w:hAnsi="Arial Narrow" w:cs="Arial"/>
        </w:rPr>
        <w:t xml:space="preserve">, Catanduvas/SC, inscrito no CNPJ nº </w:t>
      </w:r>
      <w:r>
        <w:rPr>
          <w:rFonts w:ascii="Arial Narrow" w:hAnsi="Arial Narrow" w:cs="Tahoma"/>
        </w:rPr>
        <w:t>23.811.619/0001-81</w:t>
      </w:r>
      <w:r>
        <w:rPr>
          <w:rFonts w:ascii="Arial Narrow" w:hAnsi="Arial Narrow" w:cs="Arial"/>
        </w:rPr>
        <w:t xml:space="preserve">, neste ato representado </w:t>
      </w:r>
      <w:r>
        <w:rPr>
          <w:rFonts w:ascii="Arial Narrow" w:hAnsi="Arial Narrow" w:cs="Tahoma"/>
        </w:rPr>
        <w:t xml:space="preserve">por sua Gestora, </w:t>
      </w:r>
      <w:proofErr w:type="spellStart"/>
      <w:r>
        <w:rPr>
          <w:rFonts w:ascii="Arial Narrow" w:hAnsi="Arial Narrow" w:cs="Tahoma"/>
        </w:rPr>
        <w:t>Lucimari</w:t>
      </w:r>
      <w:proofErr w:type="spellEnd"/>
      <w:r>
        <w:rPr>
          <w:rFonts w:ascii="Arial Narrow" w:hAnsi="Arial Narrow" w:cs="Tahoma"/>
        </w:rPr>
        <w:t xml:space="preserve"> </w:t>
      </w:r>
      <w:proofErr w:type="spellStart"/>
      <w:r>
        <w:rPr>
          <w:rFonts w:ascii="Arial Narrow" w:hAnsi="Arial Narrow" w:cs="Tahoma"/>
        </w:rPr>
        <w:t>Spader</w:t>
      </w:r>
      <w:proofErr w:type="spellEnd"/>
      <w:r>
        <w:rPr>
          <w:rFonts w:ascii="Arial Narrow" w:hAnsi="Arial Narrow" w:cs="Arial"/>
        </w:rPr>
        <w:t xml:space="preserve">, </w:t>
      </w:r>
      <w:r>
        <w:rPr>
          <w:rFonts w:ascii="Arial Narrow" w:hAnsi="Arial Narrow" w:cs="Tahoma"/>
        </w:rPr>
        <w:t>doravante denominado CONTRATANTE e,</w:t>
      </w:r>
    </w:p>
    <w:p w:rsidR="005B43C3" w:rsidRDefault="005B43C3" w:rsidP="00B17488">
      <w:pPr>
        <w:widowControl w:val="0"/>
        <w:tabs>
          <w:tab w:val="left" w:pos="720"/>
        </w:tabs>
        <w:spacing w:after="0" w:line="240" w:lineRule="auto"/>
        <w:ind w:hanging="2127"/>
        <w:jc w:val="both"/>
        <w:rPr>
          <w:rFonts w:ascii="Arial Narrow" w:hAnsi="Arial Narrow" w:cs="Tahoma"/>
          <w:color w:val="000000"/>
        </w:rPr>
      </w:pPr>
    </w:p>
    <w:p w:rsidR="00F5700B" w:rsidRDefault="00F5700B" w:rsidP="00F5700B">
      <w:pPr>
        <w:widowControl w:val="0"/>
        <w:tabs>
          <w:tab w:val="left" w:pos="720"/>
        </w:tabs>
        <w:spacing w:after="0" w:line="240" w:lineRule="auto"/>
        <w:ind w:hanging="2127"/>
        <w:jc w:val="both"/>
        <w:rPr>
          <w:rFonts w:ascii="Arial Narrow" w:hAnsi="Arial Narrow" w:cs="Tahoma"/>
        </w:rPr>
      </w:pPr>
    </w:p>
    <w:p w:rsidR="00F5700B" w:rsidRDefault="00F5700B" w:rsidP="00F5700B">
      <w:pPr>
        <w:widowControl w:val="0"/>
        <w:tabs>
          <w:tab w:val="left" w:pos="720"/>
        </w:tabs>
        <w:spacing w:after="0" w:line="240" w:lineRule="auto"/>
        <w:jc w:val="both"/>
        <w:rPr>
          <w:rFonts w:ascii="Arial Narrow" w:hAnsi="Arial Narrow" w:cs="Courier New"/>
          <w:color w:val="000000"/>
        </w:rPr>
      </w:pPr>
      <w:r>
        <w:rPr>
          <w:rFonts w:ascii="Arial Narrow" w:hAnsi="Arial Narrow" w:cs="Tahoma"/>
          <w:b/>
          <w:color w:val="000000"/>
        </w:rPr>
        <w:t xml:space="preserve">CONTRATADA: SUPER DELAZERI LTDA, </w:t>
      </w:r>
      <w:r>
        <w:rPr>
          <w:rFonts w:ascii="Arial Narrow" w:hAnsi="Arial Narrow" w:cs="Tahoma"/>
          <w:color w:val="000000"/>
        </w:rPr>
        <w:t xml:space="preserve">pessoa jurídica de direito privado, inscrita no CNPJ sob o nº 06.867.544/0001-31, com sede na Rua Carmelo </w:t>
      </w:r>
      <w:proofErr w:type="spellStart"/>
      <w:r>
        <w:rPr>
          <w:rFonts w:ascii="Arial Narrow" w:hAnsi="Arial Narrow" w:cs="Tahoma"/>
          <w:color w:val="000000"/>
        </w:rPr>
        <w:t>Zocoli</w:t>
      </w:r>
      <w:proofErr w:type="spellEnd"/>
      <w:r>
        <w:rPr>
          <w:rFonts w:ascii="Arial Narrow" w:hAnsi="Arial Narrow" w:cs="Tahoma"/>
          <w:color w:val="000000"/>
        </w:rPr>
        <w:t>, nº 483, Centro, em Capinzal-SC, CEP: 89.665-000, doravante denominada CONTRATADA.</w:t>
      </w:r>
      <w:r>
        <w:rPr>
          <w:rFonts w:ascii="Arial Narrow" w:hAnsi="Arial Narrow" w:cs="Courier New"/>
          <w:color w:val="000000"/>
        </w:rPr>
        <w:t xml:space="preserve"> </w:t>
      </w:r>
    </w:p>
    <w:p w:rsidR="00FA1C30" w:rsidRPr="00AC569F" w:rsidRDefault="00FA1C30" w:rsidP="00FA1C30">
      <w:pPr>
        <w:widowControl w:val="0"/>
        <w:tabs>
          <w:tab w:val="left" w:pos="720"/>
        </w:tabs>
        <w:jc w:val="both"/>
        <w:rPr>
          <w:rFonts w:ascii="Arial Narrow" w:hAnsi="Arial Narrow" w:cs="Tahoma"/>
        </w:rPr>
      </w:pPr>
      <w:r w:rsidRPr="00AC569F">
        <w:rPr>
          <w:rFonts w:ascii="Arial Narrow" w:hAnsi="Arial Narrow" w:cs="Tahoma"/>
        </w:rPr>
        <w:t>.</w:t>
      </w:r>
    </w:p>
    <w:p w:rsidR="004401C1" w:rsidRDefault="004401C1" w:rsidP="004401C1">
      <w:pPr>
        <w:widowControl w:val="0"/>
        <w:tabs>
          <w:tab w:val="left" w:pos="720"/>
        </w:tabs>
        <w:spacing w:after="0" w:line="0" w:lineRule="atLeast"/>
        <w:jc w:val="both"/>
        <w:rPr>
          <w:rFonts w:ascii="Arial Narrow" w:hAnsi="Arial Narrow" w:cs="Tahoma"/>
          <w:b/>
        </w:rPr>
      </w:pPr>
      <w:r>
        <w:rPr>
          <w:rFonts w:ascii="Arial Narrow" w:hAnsi="Arial Narrow" w:cs="Tahoma"/>
          <w:b/>
        </w:rPr>
        <w:t>CLÁUSULA PRIMEIRA – DO OBJETO</w:t>
      </w:r>
    </w:p>
    <w:p w:rsidR="004401C1" w:rsidRDefault="004401C1" w:rsidP="004401C1">
      <w:pPr>
        <w:widowControl w:val="0"/>
        <w:tabs>
          <w:tab w:val="left" w:pos="720"/>
        </w:tabs>
        <w:spacing w:after="0" w:line="0" w:lineRule="atLeast"/>
        <w:jc w:val="both"/>
        <w:rPr>
          <w:rFonts w:ascii="Arial Narrow" w:hAnsi="Arial Narrow" w:cs="Tahoma"/>
          <w:b/>
        </w:rPr>
      </w:pP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Tahoma"/>
          <w:color w:val="000000"/>
        </w:rPr>
      </w:pPr>
      <w:r>
        <w:rPr>
          <w:rFonts w:ascii="Arial Narrow" w:hAnsi="Arial Narrow" w:cs="Tahoma"/>
          <w:b/>
          <w:color w:val="000000"/>
        </w:rPr>
        <w:t>1.1</w:t>
      </w:r>
      <w:r>
        <w:rPr>
          <w:rFonts w:ascii="Arial Narrow" w:hAnsi="Arial Narrow" w:cs="Tahoma"/>
          <w:color w:val="000000"/>
        </w:rPr>
        <w:t xml:space="preserve"> </w:t>
      </w:r>
      <w:r w:rsidR="00FB4C65">
        <w:rPr>
          <w:rFonts w:ascii="Arial Narrow" w:hAnsi="Arial Narrow" w:cs="Tahoma"/>
          <w:color w:val="000000"/>
        </w:rPr>
        <w:t>Constitui o objeto deste instrumento a</w:t>
      </w:r>
      <w:r w:rsidR="00FB4C65">
        <w:rPr>
          <w:rFonts w:ascii="Arial Narrow" w:hAnsi="Arial Narrow"/>
          <w:color w:val="000000"/>
        </w:rPr>
        <w:t xml:space="preserve"> contratação de empresa para </w:t>
      </w:r>
      <w:r w:rsidR="00FB4C65">
        <w:rPr>
          <w:rFonts w:ascii="Arial Narrow" w:hAnsi="Arial Narrow" w:cs="Tahoma"/>
        </w:rPr>
        <w:t>fornecimento de gêneros alimentícios, hortifrúti, padaria</w:t>
      </w:r>
      <w:proofErr w:type="gramStart"/>
      <w:r w:rsidR="00FB4C65">
        <w:rPr>
          <w:rFonts w:ascii="Arial Narrow" w:hAnsi="Arial Narrow" w:cs="Tahoma"/>
        </w:rPr>
        <w:t xml:space="preserve">  </w:t>
      </w:r>
      <w:proofErr w:type="gramEnd"/>
      <w:r w:rsidR="00FB4C65">
        <w:rPr>
          <w:rFonts w:ascii="Arial Narrow" w:hAnsi="Arial Narrow" w:cs="Tahoma"/>
        </w:rPr>
        <w:t>e cozinha visando o desenvolvimento das atividades do Corpo de Bombeiros Militar de Catanduvas</w:t>
      </w:r>
      <w:r w:rsidR="00FB4C65">
        <w:rPr>
          <w:rFonts w:ascii="Arial Narrow" w:hAnsi="Arial Narrow" w:cs="Calibri"/>
          <w:color w:val="000000"/>
        </w:rPr>
        <w:t xml:space="preserve">, </w:t>
      </w:r>
      <w:r w:rsidR="00FB4C65">
        <w:rPr>
          <w:rFonts w:ascii="Arial Narrow" w:hAnsi="Arial Narrow" w:cs="Tahoma"/>
          <w:color w:val="000000"/>
        </w:rPr>
        <w:t>tudo conforme o edital de Processo Licitatório n° 0018/2017, como se aqui estivesse impresso, da forma como segue:</w:t>
      </w: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Calibri"/>
          <w:color w:val="000000"/>
        </w:rPr>
      </w:pPr>
    </w:p>
    <w:tbl>
      <w:tblPr>
        <w:tblW w:w="5000" w:type="pct"/>
        <w:tblCellMar>
          <w:left w:w="0" w:type="dxa"/>
          <w:right w:w="0" w:type="dxa"/>
        </w:tblCellMar>
        <w:tblLook w:val="04A0" w:firstRow="1" w:lastRow="0" w:firstColumn="1" w:lastColumn="0" w:noHBand="0" w:noVBand="1"/>
      </w:tblPr>
      <w:tblGrid>
        <w:gridCol w:w="491"/>
        <w:gridCol w:w="1073"/>
        <w:gridCol w:w="562"/>
        <w:gridCol w:w="3541"/>
        <w:gridCol w:w="1314"/>
        <w:gridCol w:w="807"/>
        <w:gridCol w:w="856"/>
      </w:tblGrid>
      <w:tr w:rsidR="002002A4" w:rsidRPr="00B777E6" w:rsidTr="00B777E6">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after="0" w:line="240" w:lineRule="auto"/>
              <w:jc w:val="center"/>
              <w:rPr>
                <w:rFonts w:ascii="Arial Narrow" w:eastAsia="Times New Roman" w:hAnsi="Arial Narrow" w:cs="Arial"/>
                <w:lang w:eastAsia="pt-BR"/>
              </w:rPr>
            </w:pPr>
            <w:r w:rsidRPr="00B777E6">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after="0" w:line="240" w:lineRule="auto"/>
              <w:jc w:val="center"/>
              <w:rPr>
                <w:rFonts w:ascii="Arial Narrow" w:eastAsia="Times New Roman" w:hAnsi="Arial Narrow" w:cs="Arial"/>
                <w:lang w:eastAsia="pt-BR"/>
              </w:rPr>
            </w:pPr>
            <w:r w:rsidRPr="00B777E6">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after="0" w:line="240" w:lineRule="auto"/>
              <w:jc w:val="center"/>
              <w:rPr>
                <w:rFonts w:ascii="Arial Narrow" w:eastAsia="Times New Roman" w:hAnsi="Arial Narrow" w:cs="Arial"/>
                <w:lang w:eastAsia="pt-BR"/>
              </w:rPr>
            </w:pPr>
            <w:r w:rsidRPr="00B777E6">
              <w:rPr>
                <w:rFonts w:ascii="Arial Narrow" w:eastAsia="Times New Roman" w:hAnsi="Arial Narrow" w:cs="Arial"/>
                <w:lang w:eastAsia="pt-BR"/>
              </w:rPr>
              <w:t>Unid.</w:t>
            </w:r>
          </w:p>
        </w:tc>
        <w:tc>
          <w:tcPr>
            <w:tcW w:w="204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after="0" w:line="240" w:lineRule="auto"/>
              <w:jc w:val="center"/>
              <w:rPr>
                <w:rFonts w:ascii="Arial Narrow" w:eastAsia="Times New Roman" w:hAnsi="Arial Narrow" w:cs="Arial"/>
                <w:lang w:eastAsia="pt-BR"/>
              </w:rPr>
            </w:pPr>
            <w:r w:rsidRPr="00B777E6">
              <w:rPr>
                <w:rFonts w:ascii="Arial Narrow" w:eastAsia="Times New Roman" w:hAnsi="Arial Narrow" w:cs="Arial"/>
                <w:lang w:eastAsia="pt-BR"/>
              </w:rPr>
              <w:t>Especificação</w:t>
            </w:r>
          </w:p>
        </w:tc>
        <w:tc>
          <w:tcPr>
            <w:tcW w:w="76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after="0" w:line="240" w:lineRule="auto"/>
              <w:jc w:val="center"/>
              <w:rPr>
                <w:rFonts w:ascii="Arial Narrow" w:eastAsia="Times New Roman" w:hAnsi="Arial Narrow" w:cs="Arial"/>
                <w:lang w:eastAsia="pt-BR"/>
              </w:rPr>
            </w:pPr>
            <w:r w:rsidRPr="00B777E6">
              <w:rPr>
                <w:rFonts w:ascii="Arial Narrow" w:eastAsia="Times New Roman" w:hAnsi="Arial Narrow" w:cs="Arial"/>
                <w:lang w:eastAsia="pt-BR"/>
              </w:rPr>
              <w:t>Marca</w:t>
            </w:r>
          </w:p>
        </w:tc>
        <w:tc>
          <w:tcPr>
            <w:tcW w:w="46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after="0" w:line="240" w:lineRule="auto"/>
              <w:jc w:val="center"/>
              <w:rPr>
                <w:rFonts w:ascii="Arial Narrow" w:eastAsia="Times New Roman" w:hAnsi="Arial Narrow" w:cs="Arial"/>
                <w:lang w:eastAsia="pt-BR"/>
              </w:rPr>
            </w:pPr>
            <w:r w:rsidRPr="00B777E6">
              <w:rPr>
                <w:rFonts w:ascii="Arial Narrow" w:eastAsia="Times New Roman" w:hAnsi="Arial Narrow" w:cs="Arial"/>
                <w:lang w:eastAsia="pt-BR"/>
              </w:rPr>
              <w:t>Preço Unit.</w:t>
            </w:r>
          </w:p>
        </w:tc>
        <w:tc>
          <w:tcPr>
            <w:tcW w:w="49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after="0" w:line="240" w:lineRule="auto"/>
              <w:jc w:val="center"/>
              <w:rPr>
                <w:rFonts w:ascii="Arial Narrow" w:eastAsia="Times New Roman" w:hAnsi="Arial Narrow" w:cs="Arial"/>
                <w:lang w:eastAsia="pt-BR"/>
              </w:rPr>
            </w:pPr>
            <w:r w:rsidRPr="00B777E6">
              <w:rPr>
                <w:rFonts w:ascii="Arial Narrow" w:eastAsia="Times New Roman" w:hAnsi="Arial Narrow" w:cs="Arial"/>
                <w:lang w:eastAsia="pt-BR"/>
              </w:rPr>
              <w:t>Preço Total</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50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PCT</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 xml:space="preserve">ERVA-MATE - FABRICAÇÃO MUNICIPAL - PCT </w:t>
            </w:r>
            <w:proofErr w:type="gramStart"/>
            <w:r w:rsidRPr="00B777E6">
              <w:rPr>
                <w:rFonts w:ascii="Arial Narrow" w:eastAsia="Times New Roman" w:hAnsi="Arial Narrow" w:cs="Arial"/>
                <w:lang w:eastAsia="pt-BR"/>
              </w:rPr>
              <w:t>1KG</w:t>
            </w:r>
            <w:proofErr w:type="gramEnd"/>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ATACADÃO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5,9821</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299,11</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78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KG</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proofErr w:type="gramStart"/>
            <w:r w:rsidRPr="00B777E6">
              <w:rPr>
                <w:rFonts w:ascii="Arial Narrow" w:eastAsia="Times New Roman" w:hAnsi="Arial Narrow" w:cs="Arial"/>
                <w:lang w:eastAsia="pt-BR"/>
              </w:rPr>
              <w:t>Açúcar branco refinado de primeira, branco, especial peneirado, isento</w:t>
            </w:r>
            <w:proofErr w:type="gramEnd"/>
            <w:r w:rsidRPr="00B777E6">
              <w:rPr>
                <w:rFonts w:ascii="Arial Narrow" w:eastAsia="Times New Roman" w:hAnsi="Arial Narrow" w:cs="Arial"/>
                <w:lang w:eastAsia="pt-BR"/>
              </w:rPr>
              <w:t xml:space="preserve"> de fermentações, matéria terrosas, parasitas e detritos animais e vegetais. Embalagens: primária - polietileno ou polietileno de baixa densidade, atóxica, original do fabricante, de 1 kg; secundária, caixa de papelão ou tipo fardo. Legislação: Resolução - RDC </w:t>
            </w:r>
            <w:proofErr w:type="gramStart"/>
            <w:r w:rsidRPr="00B777E6">
              <w:rPr>
                <w:rFonts w:ascii="Arial Narrow" w:eastAsia="Times New Roman" w:hAnsi="Arial Narrow" w:cs="Arial"/>
                <w:lang w:eastAsia="pt-BR"/>
              </w:rPr>
              <w:t>no 271</w:t>
            </w:r>
            <w:proofErr w:type="gramEnd"/>
            <w:r w:rsidRPr="00B777E6">
              <w:rPr>
                <w:rFonts w:ascii="Arial Narrow" w:eastAsia="Times New Roman" w:hAnsi="Arial Narrow" w:cs="Arial"/>
                <w:lang w:eastAsia="pt-BR"/>
              </w:rPr>
              <w:t>, de 22 de setembro de 2005. OBS.: não vale prazo de validade da safra e, sim, o do produto, a contar da data de sua fabricação.</w:t>
            </w:r>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DOCESUCAR</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2,689</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268,90</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79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UN</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 xml:space="preserve">Azeite de oliva tipo </w:t>
            </w:r>
            <w:proofErr w:type="gramStart"/>
            <w:r w:rsidRPr="00B777E6">
              <w:rPr>
                <w:rFonts w:ascii="Arial Narrow" w:eastAsia="Times New Roman" w:hAnsi="Arial Narrow" w:cs="Arial"/>
                <w:lang w:eastAsia="pt-BR"/>
              </w:rPr>
              <w:t>extra virgem</w:t>
            </w:r>
            <w:proofErr w:type="gramEnd"/>
            <w:r w:rsidRPr="00B777E6">
              <w:rPr>
                <w:rFonts w:ascii="Arial Narrow" w:eastAsia="Times New Roman" w:hAnsi="Arial Narrow" w:cs="Arial"/>
                <w:lang w:eastAsia="pt-BR"/>
              </w:rPr>
              <w:t xml:space="preserve">, de primeira, produto da prensagem a frio da azeitona, acidez máxima de 0,8 g/100g, coloração amarela esverdeado, que possam ser novamente tampadas após aberta. Embalagens: primária - lata, vidro ou PET, original do fabricante, de com 500 ml. A embalagem deverá conter externamente os dados de identificação e </w:t>
            </w:r>
            <w:r w:rsidRPr="00B777E6">
              <w:rPr>
                <w:rFonts w:ascii="Arial Narrow" w:eastAsia="Times New Roman" w:hAnsi="Arial Narrow" w:cs="Arial"/>
                <w:lang w:eastAsia="pt-BR"/>
              </w:rPr>
              <w:lastRenderedPageBreak/>
              <w:t xml:space="preserve">procedência, informações nutricionais, número do lote, quantidade do produto e número de registro. Legislação: Resolução - RDC </w:t>
            </w:r>
            <w:proofErr w:type="gramStart"/>
            <w:r w:rsidRPr="00B777E6">
              <w:rPr>
                <w:rFonts w:ascii="Arial Narrow" w:eastAsia="Times New Roman" w:hAnsi="Arial Narrow" w:cs="Arial"/>
                <w:lang w:eastAsia="pt-BR"/>
              </w:rPr>
              <w:t>no 270</w:t>
            </w:r>
            <w:proofErr w:type="gramEnd"/>
            <w:r w:rsidRPr="00B777E6">
              <w:rPr>
                <w:rFonts w:ascii="Arial Narrow" w:eastAsia="Times New Roman" w:hAnsi="Arial Narrow" w:cs="Arial"/>
                <w:lang w:eastAsia="pt-BR"/>
              </w:rPr>
              <w:t>, de 22 de setembro de 2005.</w:t>
            </w:r>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lastRenderedPageBreak/>
              <w:t>SANTA ISABEL</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10,8205</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216,41</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lastRenderedPageBreak/>
              <w:t>80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KG</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 xml:space="preserve">Arroz </w:t>
            </w:r>
            <w:proofErr w:type="spellStart"/>
            <w:r w:rsidRPr="00B777E6">
              <w:rPr>
                <w:rFonts w:ascii="Arial Narrow" w:eastAsia="Times New Roman" w:hAnsi="Arial Narrow" w:cs="Arial"/>
                <w:lang w:eastAsia="pt-BR"/>
              </w:rPr>
              <w:t>parboilizado</w:t>
            </w:r>
            <w:proofErr w:type="spellEnd"/>
            <w:r w:rsidRPr="00B777E6">
              <w:rPr>
                <w:rFonts w:ascii="Arial Narrow" w:eastAsia="Times New Roman" w:hAnsi="Arial Narrow" w:cs="Arial"/>
                <w:lang w:eastAsia="pt-BR"/>
              </w:rPr>
              <w:t xml:space="preserve">, Tipo </w:t>
            </w:r>
            <w:proofErr w:type="gramStart"/>
            <w:r w:rsidRPr="00B777E6">
              <w:rPr>
                <w:rFonts w:ascii="Arial Narrow" w:eastAsia="Times New Roman" w:hAnsi="Arial Narrow" w:cs="Arial"/>
                <w:lang w:eastAsia="pt-BR"/>
              </w:rPr>
              <w:t>1</w:t>
            </w:r>
            <w:proofErr w:type="gramEnd"/>
            <w:r w:rsidRPr="00B777E6">
              <w:rPr>
                <w:rFonts w:ascii="Arial Narrow" w:eastAsia="Times New Roman" w:hAnsi="Arial Narrow" w:cs="Arial"/>
                <w:lang w:eastAsia="pt-BR"/>
              </w:rPr>
              <w:t xml:space="preserve">, agulhinha, classe longo fino, constituídos de grãos inteiros, com teor de unidade máxima 15% (g /100 g), isento de sujidades (parasitas, mofo, odores estranhos, substancias nocivas, matérias terrosas) e materiais estranhos. Embalagens: de polietileno, transparente original do fabricante, de 01 kg. A embalagem deverá conter externamente os dados de identificação, procedência, informações nutricionais, número de lote, quantidade do produto, marca do fabricante, prazo de validade e peso líquido. Registrado no Ministério da Agricultura e/ou Ministério da Saúde. Legislação: Resolução - RDC nº 263, de 22 de setembro de 2005. Marcas referência: </w:t>
            </w:r>
            <w:proofErr w:type="spellStart"/>
            <w:r w:rsidRPr="00B777E6">
              <w:rPr>
                <w:rFonts w:ascii="Arial Narrow" w:eastAsia="Times New Roman" w:hAnsi="Arial Narrow" w:cs="Arial"/>
                <w:lang w:eastAsia="pt-BR"/>
              </w:rPr>
              <w:t>Kiarroz</w:t>
            </w:r>
            <w:proofErr w:type="spellEnd"/>
            <w:r w:rsidRPr="00B777E6">
              <w:rPr>
                <w:rFonts w:ascii="Arial Narrow" w:eastAsia="Times New Roman" w:hAnsi="Arial Narrow" w:cs="Arial"/>
                <w:lang w:eastAsia="pt-BR"/>
              </w:rPr>
              <w:t xml:space="preserve">, </w:t>
            </w:r>
            <w:proofErr w:type="spellStart"/>
            <w:r w:rsidRPr="00B777E6">
              <w:rPr>
                <w:rFonts w:ascii="Arial Narrow" w:eastAsia="Times New Roman" w:hAnsi="Arial Narrow" w:cs="Arial"/>
                <w:lang w:eastAsia="pt-BR"/>
              </w:rPr>
              <w:t>Fumacense</w:t>
            </w:r>
            <w:proofErr w:type="spellEnd"/>
            <w:r w:rsidRPr="00B777E6">
              <w:rPr>
                <w:rFonts w:ascii="Arial Narrow" w:eastAsia="Times New Roman" w:hAnsi="Arial Narrow" w:cs="Arial"/>
                <w:lang w:eastAsia="pt-BR"/>
              </w:rPr>
              <w:t xml:space="preserve"> e </w:t>
            </w:r>
            <w:proofErr w:type="spellStart"/>
            <w:r w:rsidRPr="00B777E6">
              <w:rPr>
                <w:rFonts w:ascii="Arial Narrow" w:eastAsia="Times New Roman" w:hAnsi="Arial Narrow" w:cs="Arial"/>
                <w:lang w:eastAsia="pt-BR"/>
              </w:rPr>
              <w:t>Ligeyrinho</w:t>
            </w:r>
            <w:proofErr w:type="spellEnd"/>
            <w:r w:rsidRPr="00B777E6">
              <w:rPr>
                <w:rFonts w:ascii="Arial Narrow" w:eastAsia="Times New Roman" w:hAnsi="Arial Narrow" w:cs="Arial"/>
                <w:lang w:eastAsia="pt-BR"/>
              </w:rPr>
              <w:t xml:space="preserve"> ou similar.</w:t>
            </w:r>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MINUTINHO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2,4891</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248,91</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81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05DF3" w:rsidRPr="00B777E6" w:rsidRDefault="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35</w:t>
            </w:r>
          </w:p>
          <w:p w:rsidR="002002A4" w:rsidRPr="00B777E6" w:rsidRDefault="002002A4" w:rsidP="00305DF3">
            <w:pPr>
              <w:rPr>
                <w:rFonts w:ascii="Arial Narrow" w:eastAsia="Times New Roman" w:hAnsi="Arial Narrow"/>
                <w:lang w:eastAsia="pt-BR"/>
              </w:rPr>
            </w:pP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UN</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 xml:space="preserve">Doce de frutas de 1ª qualidade, sabores uva, morango, goiaba, figo ou banana. </w:t>
            </w:r>
            <w:proofErr w:type="gramStart"/>
            <w:r w:rsidRPr="00B777E6">
              <w:rPr>
                <w:rFonts w:ascii="Arial Narrow" w:eastAsia="Times New Roman" w:hAnsi="Arial Narrow" w:cs="Arial"/>
                <w:lang w:eastAsia="pt-BR"/>
              </w:rPr>
              <w:t>produtos</w:t>
            </w:r>
            <w:proofErr w:type="gramEnd"/>
            <w:r w:rsidRPr="00B777E6">
              <w:rPr>
                <w:rFonts w:ascii="Arial Narrow" w:eastAsia="Times New Roman" w:hAnsi="Arial Narrow" w:cs="Arial"/>
                <w:lang w:eastAsia="pt-BR"/>
              </w:rPr>
              <w:t xml:space="preserve"> elaborados a partir de fruta(s), inteira(s) ou em parte(s) e ou semente(s), obtidos por secagem e ou desidratação e ou laminação e ou cocção e ou fermentação e ou concentração e ou congelamento e ou outros processos tecnológicos considerados seguros para a produção de alimentos. Embalagens: polietileno </w:t>
            </w:r>
            <w:proofErr w:type="spellStart"/>
            <w:r w:rsidRPr="00B777E6">
              <w:rPr>
                <w:rFonts w:ascii="Arial Narrow" w:eastAsia="Times New Roman" w:hAnsi="Arial Narrow" w:cs="Arial"/>
                <w:lang w:eastAsia="pt-BR"/>
              </w:rPr>
              <w:t>tereftalado</w:t>
            </w:r>
            <w:proofErr w:type="spellEnd"/>
            <w:r w:rsidRPr="00B777E6">
              <w:rPr>
                <w:rFonts w:ascii="Arial Narrow" w:eastAsia="Times New Roman" w:hAnsi="Arial Narrow" w:cs="Arial"/>
                <w:lang w:eastAsia="pt-BR"/>
              </w:rPr>
              <w:t xml:space="preserve"> (PET) de 500g, com dizeres de rotulagem, </w:t>
            </w:r>
            <w:proofErr w:type="gramStart"/>
            <w:r w:rsidRPr="00B777E6">
              <w:rPr>
                <w:rFonts w:ascii="Arial Narrow" w:eastAsia="Times New Roman" w:hAnsi="Arial Narrow" w:cs="Arial"/>
                <w:lang w:eastAsia="pt-BR"/>
              </w:rPr>
              <w:t>data</w:t>
            </w:r>
            <w:proofErr w:type="gramEnd"/>
            <w:r w:rsidRPr="00B777E6">
              <w:rPr>
                <w:rFonts w:ascii="Arial Narrow" w:eastAsia="Times New Roman" w:hAnsi="Arial Narrow" w:cs="Arial"/>
                <w:lang w:eastAsia="pt-BR"/>
              </w:rPr>
              <w:t xml:space="preserve"> de fabricação e validade. Legislação: Resolução - RDC nº 272, de 22 de setembro de 2005.</w:t>
            </w:r>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DIFRUIT</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2,7145</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95,01</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82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UN</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 xml:space="preserve">Extrato de tomate de 1a qualidade, concentrado puro (à base de tomate, sal e aditivos permitidos pela legislação vigente), cor vermelho, cheiro e sabor característico, isento de peles e sementes. Embalagens: embalagem cartonada "Longa Vida" (Tetra Pak), lata ou </w:t>
            </w:r>
            <w:proofErr w:type="spellStart"/>
            <w:r w:rsidRPr="00B777E6">
              <w:rPr>
                <w:rFonts w:ascii="Arial Narrow" w:eastAsia="Times New Roman" w:hAnsi="Arial Narrow" w:cs="Arial"/>
                <w:lang w:eastAsia="pt-BR"/>
              </w:rPr>
              <w:t>sachet</w:t>
            </w:r>
            <w:proofErr w:type="spellEnd"/>
            <w:r w:rsidRPr="00B777E6">
              <w:rPr>
                <w:rFonts w:ascii="Arial Narrow" w:eastAsia="Times New Roman" w:hAnsi="Arial Narrow" w:cs="Arial"/>
                <w:lang w:eastAsia="pt-BR"/>
              </w:rPr>
              <w:t xml:space="preserve"> de 340g. A embalagem deverá conte externamente os dados de identificação e procedência, informações nutricionais, número de lote, data de fabricação e validade, quantidade do produto. Legislação: Resolução - RDC </w:t>
            </w:r>
            <w:proofErr w:type="gramStart"/>
            <w:r w:rsidRPr="00B777E6">
              <w:rPr>
                <w:rFonts w:ascii="Arial Narrow" w:eastAsia="Times New Roman" w:hAnsi="Arial Narrow" w:cs="Arial"/>
                <w:lang w:eastAsia="pt-BR"/>
              </w:rPr>
              <w:t>no 272</w:t>
            </w:r>
            <w:proofErr w:type="gramEnd"/>
            <w:r w:rsidRPr="00B777E6">
              <w:rPr>
                <w:rFonts w:ascii="Arial Narrow" w:eastAsia="Times New Roman" w:hAnsi="Arial Narrow" w:cs="Arial"/>
                <w:lang w:eastAsia="pt-BR"/>
              </w:rPr>
              <w:t>, de 22 de setembro de 2005.</w:t>
            </w:r>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BONARE</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1,69</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50,70</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83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UN</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 xml:space="preserve">Margarina cremosa com sal de primeira qualidade, com no mínimo 80% de lipídios, isenta de gorduras trans. A apresentação, aspecto, cheiro, sabor e cor peculiares aos mesmos e deverão estar isentos de ranço e outras características indesejáveis. Resolução - RDC nº 360, de 23 de dezembro de 2003. Embalagens: potes de </w:t>
            </w:r>
            <w:proofErr w:type="spellStart"/>
            <w:r w:rsidRPr="00B777E6">
              <w:rPr>
                <w:rFonts w:ascii="Arial Narrow" w:eastAsia="Times New Roman" w:hAnsi="Arial Narrow" w:cs="Arial"/>
                <w:lang w:eastAsia="pt-BR"/>
              </w:rPr>
              <w:t>poliproprileno</w:t>
            </w:r>
            <w:proofErr w:type="spellEnd"/>
            <w:r w:rsidRPr="00B777E6">
              <w:rPr>
                <w:rFonts w:ascii="Arial Narrow" w:eastAsia="Times New Roman" w:hAnsi="Arial Narrow" w:cs="Arial"/>
                <w:lang w:eastAsia="pt-BR"/>
              </w:rPr>
              <w:t xml:space="preserve"> atóxico resistente, original do fabricante, apresentando vedação adequada, com 500g. Deverá conter externamente os dados de identificação, procedência, informações nutricionais, número de lote, data de fabricação e validade. Legislação: Resolução - RDC nº 270, de 22 de setembro de 2005. Marcas referência: </w:t>
            </w:r>
            <w:proofErr w:type="spellStart"/>
            <w:r w:rsidRPr="00B777E6">
              <w:rPr>
                <w:rFonts w:ascii="Arial Narrow" w:eastAsia="Times New Roman" w:hAnsi="Arial Narrow" w:cs="Arial"/>
                <w:lang w:eastAsia="pt-BR"/>
              </w:rPr>
              <w:t>Qualy</w:t>
            </w:r>
            <w:proofErr w:type="spellEnd"/>
            <w:r w:rsidRPr="00B777E6">
              <w:rPr>
                <w:rFonts w:ascii="Arial Narrow" w:eastAsia="Times New Roman" w:hAnsi="Arial Narrow" w:cs="Arial"/>
                <w:lang w:eastAsia="pt-BR"/>
              </w:rPr>
              <w:t xml:space="preserve">, Delícia </w:t>
            </w:r>
            <w:proofErr w:type="spellStart"/>
            <w:r w:rsidRPr="00B777E6">
              <w:rPr>
                <w:rFonts w:ascii="Arial Narrow" w:eastAsia="Times New Roman" w:hAnsi="Arial Narrow" w:cs="Arial"/>
                <w:lang w:eastAsia="pt-BR"/>
              </w:rPr>
              <w:t>Supreme</w:t>
            </w:r>
            <w:proofErr w:type="spellEnd"/>
            <w:r w:rsidRPr="00B777E6">
              <w:rPr>
                <w:rFonts w:ascii="Arial Narrow" w:eastAsia="Times New Roman" w:hAnsi="Arial Narrow" w:cs="Arial"/>
                <w:lang w:eastAsia="pt-BR"/>
              </w:rPr>
              <w:t xml:space="preserve"> ou similar.</w:t>
            </w:r>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B777E6">
              <w:rPr>
                <w:rFonts w:ascii="Arial Narrow" w:eastAsia="Times New Roman" w:hAnsi="Arial Narrow" w:cs="Arial"/>
                <w:lang w:eastAsia="pt-BR"/>
              </w:rPr>
              <w:t>coamo</w:t>
            </w:r>
            <w:proofErr w:type="spellEnd"/>
            <w:proofErr w:type="gramEnd"/>
            <w:r w:rsidRPr="00B777E6">
              <w:rPr>
                <w:rFonts w:ascii="Arial Narrow" w:eastAsia="Times New Roman" w:hAnsi="Arial Narrow" w:cs="Arial"/>
                <w:lang w:eastAsia="pt-BR"/>
              </w:rPr>
              <w:t xml:space="preserve"> f</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2,8082</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84,25</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84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15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KG</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Farinha de mandioca de primeira qualidade, torrada fina, obtido dos processos de ralar e torrar mandioca, seca, branca, isenta de matéria terrosa, fungos ou parasitas e livres de umidade e fragmentos estranhos. Embalagens: Embalagem de polietileno de baixa densidade de 500g. Legislação: Resolução - RDC nº 263, de 22 de setembro de 2005.</w:t>
            </w:r>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MONSIL</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3,6719</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55,08</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85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KG</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 xml:space="preserve">Feijão preto, 1o qualidade (tipo </w:t>
            </w:r>
            <w:proofErr w:type="gramStart"/>
            <w:r w:rsidRPr="00B777E6">
              <w:rPr>
                <w:rFonts w:ascii="Arial Narrow" w:eastAsia="Times New Roman" w:hAnsi="Arial Narrow" w:cs="Arial"/>
                <w:lang w:eastAsia="pt-BR"/>
              </w:rPr>
              <w:t>1</w:t>
            </w:r>
            <w:proofErr w:type="gramEnd"/>
            <w:r w:rsidRPr="00B777E6">
              <w:rPr>
                <w:rFonts w:ascii="Arial Narrow" w:eastAsia="Times New Roman" w:hAnsi="Arial Narrow" w:cs="Arial"/>
                <w:lang w:eastAsia="pt-BR"/>
              </w:rPr>
              <w:t xml:space="preserve">), novo, constituído de grãos inteiros grandes e sãos, isento de material terroso, sujidades e outras variedades e espécies. </w:t>
            </w:r>
            <w:proofErr w:type="gramStart"/>
            <w:r w:rsidRPr="00B777E6">
              <w:rPr>
                <w:rFonts w:ascii="Arial Narrow" w:eastAsia="Times New Roman" w:hAnsi="Arial Narrow" w:cs="Arial"/>
                <w:lang w:eastAsia="pt-BR"/>
              </w:rPr>
              <w:t>registrado</w:t>
            </w:r>
            <w:proofErr w:type="gramEnd"/>
            <w:r w:rsidRPr="00B777E6">
              <w:rPr>
                <w:rFonts w:ascii="Arial Narrow" w:eastAsia="Times New Roman" w:hAnsi="Arial Narrow" w:cs="Arial"/>
                <w:lang w:eastAsia="pt-BR"/>
              </w:rPr>
              <w:t xml:space="preserve"> no Ministério da Saúde e atender a Portaria 451/97 e a Resolução 12/78 da CNNPA. Embalagens: plástico de polietileno, transparentes, isento de sujidades, não violados, resistentes, original do fabricante, de </w:t>
            </w:r>
            <w:proofErr w:type="gramStart"/>
            <w:r w:rsidRPr="00B777E6">
              <w:rPr>
                <w:rFonts w:ascii="Arial Narrow" w:eastAsia="Times New Roman" w:hAnsi="Arial Narrow" w:cs="Arial"/>
                <w:lang w:eastAsia="pt-BR"/>
              </w:rPr>
              <w:t>1Kg</w:t>
            </w:r>
            <w:proofErr w:type="gramEnd"/>
            <w:r w:rsidRPr="00B777E6">
              <w:rPr>
                <w:rFonts w:ascii="Arial Narrow" w:eastAsia="Times New Roman" w:hAnsi="Arial Narrow" w:cs="Arial"/>
                <w:lang w:eastAsia="pt-BR"/>
              </w:rPr>
              <w:t xml:space="preserve">, acondicionados em fardos lacrados. A embalagem deverá conter externamente os dados de identificação, procedência, informações </w:t>
            </w:r>
            <w:proofErr w:type="gramStart"/>
            <w:r w:rsidRPr="00B777E6">
              <w:rPr>
                <w:rFonts w:ascii="Arial Narrow" w:eastAsia="Times New Roman" w:hAnsi="Arial Narrow" w:cs="Arial"/>
                <w:lang w:eastAsia="pt-BR"/>
              </w:rPr>
              <w:t>nutricionais</w:t>
            </w:r>
            <w:proofErr w:type="gramEnd"/>
            <w:r w:rsidRPr="00B777E6">
              <w:rPr>
                <w:rFonts w:ascii="Arial Narrow" w:eastAsia="Times New Roman" w:hAnsi="Arial Narrow" w:cs="Arial"/>
                <w:lang w:eastAsia="pt-BR"/>
              </w:rPr>
              <w:t>, número de lote, marca do fabricante, prazo de validade e peso líquido.</w:t>
            </w:r>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CALDÃO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4,5883</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458,83</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87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UN</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 xml:space="preserve">Macarrão tipo espaguete ou talharim com ovos de 1a qualidade, intacto e hermeticamente vedado, na porção de 80g aproximadamente, de 62g de carboidratos, 8,8g de proteínas e 0,8g de lipídios. Ingredientes: farinha de trigo comum enriquecida com ferro e ácido fólico, sêmola de trigo enriquecida com ferro e ácido fólico, ovos e </w:t>
            </w:r>
            <w:proofErr w:type="gramStart"/>
            <w:r w:rsidRPr="00B777E6">
              <w:rPr>
                <w:rFonts w:ascii="Arial Narrow" w:eastAsia="Times New Roman" w:hAnsi="Arial Narrow" w:cs="Arial"/>
                <w:lang w:eastAsia="pt-BR"/>
              </w:rPr>
              <w:t>corantes naturais cúrcuma</w:t>
            </w:r>
            <w:proofErr w:type="gramEnd"/>
            <w:r w:rsidRPr="00B777E6">
              <w:rPr>
                <w:rFonts w:ascii="Arial Narrow" w:eastAsia="Times New Roman" w:hAnsi="Arial Narrow" w:cs="Arial"/>
                <w:lang w:eastAsia="pt-BR"/>
              </w:rPr>
              <w:t xml:space="preserve"> e urucum. </w:t>
            </w:r>
            <w:proofErr w:type="gramStart"/>
            <w:r w:rsidRPr="00B777E6">
              <w:rPr>
                <w:rFonts w:ascii="Arial Narrow" w:eastAsia="Times New Roman" w:hAnsi="Arial Narrow" w:cs="Arial"/>
                <w:lang w:eastAsia="pt-BR"/>
              </w:rPr>
              <w:t>contém</w:t>
            </w:r>
            <w:proofErr w:type="gramEnd"/>
            <w:r w:rsidRPr="00B777E6">
              <w:rPr>
                <w:rFonts w:ascii="Arial Narrow" w:eastAsia="Times New Roman" w:hAnsi="Arial Narrow" w:cs="Arial"/>
                <w:lang w:eastAsia="pt-BR"/>
              </w:rPr>
              <w:t xml:space="preserve"> glúten. </w:t>
            </w:r>
            <w:proofErr w:type="gramStart"/>
            <w:r w:rsidRPr="00B777E6">
              <w:rPr>
                <w:rFonts w:ascii="Arial Narrow" w:eastAsia="Times New Roman" w:hAnsi="Arial Narrow" w:cs="Arial"/>
                <w:lang w:eastAsia="pt-BR"/>
              </w:rPr>
              <w:t>as</w:t>
            </w:r>
            <w:proofErr w:type="gramEnd"/>
            <w:r w:rsidRPr="00B777E6">
              <w:rPr>
                <w:rFonts w:ascii="Arial Narrow" w:eastAsia="Times New Roman" w:hAnsi="Arial Narrow" w:cs="Arial"/>
                <w:lang w:eastAsia="pt-BR"/>
              </w:rPr>
              <w:t xml:space="preserve"> massas ao serem postas na água não devem turvar antes da cocção, não podem estar fermentadas ou rançosas. Devem estar isenta sujidades, parasitas, admitindo umidade </w:t>
            </w:r>
            <w:proofErr w:type="spellStart"/>
            <w:r w:rsidRPr="00B777E6">
              <w:rPr>
                <w:rFonts w:ascii="Arial Narrow" w:eastAsia="Times New Roman" w:hAnsi="Arial Narrow" w:cs="Arial"/>
                <w:lang w:eastAsia="pt-BR"/>
              </w:rPr>
              <w:t>maxima</w:t>
            </w:r>
            <w:proofErr w:type="spellEnd"/>
            <w:r w:rsidRPr="00B777E6">
              <w:rPr>
                <w:rFonts w:ascii="Arial Narrow" w:eastAsia="Times New Roman" w:hAnsi="Arial Narrow" w:cs="Arial"/>
                <w:lang w:eastAsia="pt-BR"/>
              </w:rPr>
              <w:t xml:space="preserve"> 13%. Embalagens: embalagem de polietileno transparente, </w:t>
            </w:r>
            <w:proofErr w:type="spellStart"/>
            <w:r w:rsidRPr="00B777E6">
              <w:rPr>
                <w:rFonts w:ascii="Arial Narrow" w:eastAsia="Times New Roman" w:hAnsi="Arial Narrow" w:cs="Arial"/>
                <w:lang w:eastAsia="pt-BR"/>
              </w:rPr>
              <w:t>atoxica</w:t>
            </w:r>
            <w:proofErr w:type="spellEnd"/>
            <w:r w:rsidRPr="00B777E6">
              <w:rPr>
                <w:rFonts w:ascii="Arial Narrow" w:eastAsia="Times New Roman" w:hAnsi="Arial Narrow" w:cs="Arial"/>
                <w:lang w:eastAsia="pt-BR"/>
              </w:rPr>
              <w:t xml:space="preserve"> de 500g, devendo </w:t>
            </w:r>
            <w:proofErr w:type="spellStart"/>
            <w:r w:rsidRPr="00B777E6">
              <w:rPr>
                <w:rFonts w:ascii="Arial Narrow" w:eastAsia="Times New Roman" w:hAnsi="Arial Narrow" w:cs="Arial"/>
                <w:lang w:eastAsia="pt-BR"/>
              </w:rPr>
              <w:t>conster</w:t>
            </w:r>
            <w:proofErr w:type="spellEnd"/>
            <w:r w:rsidRPr="00B777E6">
              <w:rPr>
                <w:rFonts w:ascii="Arial Narrow" w:eastAsia="Times New Roman" w:hAnsi="Arial Narrow" w:cs="Arial"/>
                <w:lang w:eastAsia="pt-BR"/>
              </w:rPr>
              <w:t xml:space="preserve"> </w:t>
            </w:r>
            <w:proofErr w:type="gramStart"/>
            <w:r w:rsidRPr="00B777E6">
              <w:rPr>
                <w:rFonts w:ascii="Arial Narrow" w:eastAsia="Times New Roman" w:hAnsi="Arial Narrow" w:cs="Arial"/>
                <w:lang w:eastAsia="pt-BR"/>
              </w:rPr>
              <w:t>a</w:t>
            </w:r>
            <w:proofErr w:type="gramEnd"/>
            <w:r w:rsidRPr="00B777E6">
              <w:rPr>
                <w:rFonts w:ascii="Arial Narrow" w:eastAsia="Times New Roman" w:hAnsi="Arial Narrow" w:cs="Arial"/>
                <w:lang w:eastAsia="pt-BR"/>
              </w:rPr>
              <w:t xml:space="preserve"> data de fabricação e validade. Legislação: Resolução - RDC </w:t>
            </w:r>
            <w:proofErr w:type="gramStart"/>
            <w:r w:rsidRPr="00B777E6">
              <w:rPr>
                <w:rFonts w:ascii="Arial Narrow" w:eastAsia="Times New Roman" w:hAnsi="Arial Narrow" w:cs="Arial"/>
                <w:lang w:eastAsia="pt-BR"/>
              </w:rPr>
              <w:t>no 263</w:t>
            </w:r>
            <w:proofErr w:type="gramEnd"/>
            <w:r w:rsidRPr="00B777E6">
              <w:rPr>
                <w:rFonts w:ascii="Arial Narrow" w:eastAsia="Times New Roman" w:hAnsi="Arial Narrow" w:cs="Arial"/>
                <w:lang w:eastAsia="pt-BR"/>
              </w:rPr>
              <w:t>, de 22 de setembro de 2005 e Resolução RDC 12/01.</w:t>
            </w:r>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FLOR DE LIZ</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1,5894</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158,94</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88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UN</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 xml:space="preserve">Óleo de soja refinado de primeira qualidade, 100% natural; comestível; extrato refinado, acidez máxima de 0,6 </w:t>
            </w:r>
            <w:proofErr w:type="gramStart"/>
            <w:r w:rsidRPr="00B777E6">
              <w:rPr>
                <w:rFonts w:ascii="Arial Narrow" w:eastAsia="Times New Roman" w:hAnsi="Arial Narrow" w:cs="Arial"/>
                <w:lang w:eastAsia="pt-BR"/>
              </w:rPr>
              <w:t>mg</w:t>
            </w:r>
            <w:proofErr w:type="gramEnd"/>
            <w:r w:rsidRPr="00B777E6">
              <w:rPr>
                <w:rFonts w:ascii="Arial Narrow" w:eastAsia="Times New Roman" w:hAnsi="Arial Narrow" w:cs="Arial"/>
                <w:lang w:eastAsia="pt-BR"/>
              </w:rPr>
              <w:t xml:space="preserve"> KOH/g, isento de gorduras trans. Embalagens: Embalagem em polietileno </w:t>
            </w:r>
            <w:proofErr w:type="spellStart"/>
            <w:r w:rsidRPr="00B777E6">
              <w:rPr>
                <w:rFonts w:ascii="Arial Narrow" w:eastAsia="Times New Roman" w:hAnsi="Arial Narrow" w:cs="Arial"/>
                <w:lang w:eastAsia="pt-BR"/>
              </w:rPr>
              <w:t>tereftalado</w:t>
            </w:r>
            <w:proofErr w:type="spellEnd"/>
            <w:r w:rsidRPr="00B777E6">
              <w:rPr>
                <w:rFonts w:ascii="Arial Narrow" w:eastAsia="Times New Roman" w:hAnsi="Arial Narrow" w:cs="Arial"/>
                <w:lang w:eastAsia="pt-BR"/>
              </w:rPr>
              <w:t xml:space="preserve"> (PET), original do fabricante, de 900ml. A embalagem deverá conter externamente os dados de identificação e procedência, número do lote, data de fabricação, quantidade do produto. Legislação: Resolução - RDC </w:t>
            </w:r>
            <w:proofErr w:type="gramStart"/>
            <w:r w:rsidRPr="00B777E6">
              <w:rPr>
                <w:rFonts w:ascii="Arial Narrow" w:eastAsia="Times New Roman" w:hAnsi="Arial Narrow" w:cs="Arial"/>
                <w:lang w:eastAsia="pt-BR"/>
              </w:rPr>
              <w:t>no 270</w:t>
            </w:r>
            <w:proofErr w:type="gramEnd"/>
            <w:r w:rsidRPr="00B777E6">
              <w:rPr>
                <w:rFonts w:ascii="Arial Narrow" w:eastAsia="Times New Roman" w:hAnsi="Arial Narrow" w:cs="Arial"/>
                <w:lang w:eastAsia="pt-BR"/>
              </w:rPr>
              <w:t>, de 22 de setembro de 2005.</w:t>
            </w:r>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COAMO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3,4175</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273,40</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90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KG</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 xml:space="preserve">Sal refinado, iodado ou </w:t>
            </w:r>
            <w:proofErr w:type="spellStart"/>
            <w:r w:rsidRPr="00B777E6">
              <w:rPr>
                <w:rFonts w:ascii="Arial Narrow" w:eastAsia="Times New Roman" w:hAnsi="Arial Narrow" w:cs="Arial"/>
                <w:lang w:eastAsia="pt-BR"/>
              </w:rPr>
              <w:t>iodatado</w:t>
            </w:r>
            <w:proofErr w:type="spellEnd"/>
            <w:r w:rsidRPr="00B777E6">
              <w:rPr>
                <w:rFonts w:ascii="Arial Narrow" w:eastAsia="Times New Roman" w:hAnsi="Arial Narrow" w:cs="Arial"/>
                <w:lang w:eastAsia="pt-BR"/>
              </w:rPr>
              <w:t xml:space="preserve">, para consumo doméstico, com granulação uniforme e com cristais brancos, isento de impurezas e umidade, com no mínimo 98,5% de cloreto de sódio e com dosagem de sais iodo de no mínimo 10 </w:t>
            </w:r>
            <w:proofErr w:type="gramStart"/>
            <w:r w:rsidRPr="00B777E6">
              <w:rPr>
                <w:rFonts w:ascii="Arial Narrow" w:eastAsia="Times New Roman" w:hAnsi="Arial Narrow" w:cs="Arial"/>
                <w:lang w:eastAsia="pt-BR"/>
              </w:rPr>
              <w:t>mg</w:t>
            </w:r>
            <w:proofErr w:type="gramEnd"/>
            <w:r w:rsidRPr="00B777E6">
              <w:rPr>
                <w:rFonts w:ascii="Arial Narrow" w:eastAsia="Times New Roman" w:hAnsi="Arial Narrow" w:cs="Arial"/>
                <w:lang w:eastAsia="pt-BR"/>
              </w:rPr>
              <w:t xml:space="preserve"> e no máximo 15 mg de iodo por quilo de acordo com a legislação federal especificada, acondicionado em saco plástico, íntegro, atóxico, resistente, vedado hermeticamente e limpo. Com registro no Ministério da Agricultura ou Ministério da Saúde. Embalagens: plástico de polietileno, transparente original do fabricante, de 1 kg. A embalagem deverá conter externamente os dados de identificação e procedência, número do lote data de fabricação, quantidade do produto, número de registro. Legislação: Resolução - RDC nº 130, de 26 de maio de 2003, Decreto nº 75.697, de </w:t>
            </w:r>
            <w:proofErr w:type="gramStart"/>
            <w:r w:rsidRPr="00B777E6">
              <w:rPr>
                <w:rFonts w:ascii="Arial Narrow" w:eastAsia="Times New Roman" w:hAnsi="Arial Narrow" w:cs="Arial"/>
                <w:lang w:eastAsia="pt-BR"/>
              </w:rPr>
              <w:t>6</w:t>
            </w:r>
            <w:proofErr w:type="gramEnd"/>
            <w:r w:rsidRPr="00B777E6">
              <w:rPr>
                <w:rFonts w:ascii="Arial Narrow" w:eastAsia="Times New Roman" w:hAnsi="Arial Narrow" w:cs="Arial"/>
                <w:lang w:eastAsia="pt-BR"/>
              </w:rPr>
              <w:t xml:space="preserve"> de maio de 1975, Resolução - RDC nº 28, de 28 de março de 2000 e Lei nº 6.150, de 3 de dezembro de 1974. Marcas referência: Diana, Lebre, </w:t>
            </w:r>
            <w:proofErr w:type="spellStart"/>
            <w:r w:rsidRPr="00B777E6">
              <w:rPr>
                <w:rFonts w:ascii="Arial Narrow" w:eastAsia="Times New Roman" w:hAnsi="Arial Narrow" w:cs="Arial"/>
                <w:lang w:eastAsia="pt-BR"/>
              </w:rPr>
              <w:t>Zizo</w:t>
            </w:r>
            <w:proofErr w:type="spellEnd"/>
            <w:r w:rsidRPr="00B777E6">
              <w:rPr>
                <w:rFonts w:ascii="Arial Narrow" w:eastAsia="Times New Roman" w:hAnsi="Arial Narrow" w:cs="Arial"/>
                <w:lang w:eastAsia="pt-BR"/>
              </w:rPr>
              <w:t>, Cisne ou similar.</w:t>
            </w:r>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ZIZO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0,9996</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10,00</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106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KG</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 xml:space="preserve">Presunto suíno cozido fatiado, resfriado, de primeira qualidade. Embalagem de </w:t>
            </w:r>
            <w:proofErr w:type="gramStart"/>
            <w:r w:rsidRPr="00B777E6">
              <w:rPr>
                <w:rFonts w:ascii="Arial Narrow" w:eastAsia="Times New Roman" w:hAnsi="Arial Narrow" w:cs="Arial"/>
                <w:lang w:eastAsia="pt-BR"/>
              </w:rPr>
              <w:t>200 a 300g, com identificação do produto, marca do fabricante, prazo</w:t>
            </w:r>
            <w:proofErr w:type="gramEnd"/>
            <w:r w:rsidRPr="00B777E6">
              <w:rPr>
                <w:rFonts w:ascii="Arial Narrow" w:eastAsia="Times New Roman" w:hAnsi="Arial Narrow" w:cs="Arial"/>
                <w:lang w:eastAsia="pt-BR"/>
              </w:rPr>
              <w:t xml:space="preserve"> de validade e peso líquido, de acordo com a Resolução 12/78 da CNNPA, com registro no MA ou MS.</w:t>
            </w:r>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PAMPLONA</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27,9985</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1.399,93</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107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KG</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 xml:space="preserve">Queijo tipo prato fatiado, de primeira qualidade resfriado, </w:t>
            </w:r>
            <w:proofErr w:type="spellStart"/>
            <w:r w:rsidRPr="00B777E6">
              <w:rPr>
                <w:rFonts w:ascii="Arial Narrow" w:eastAsia="Times New Roman" w:hAnsi="Arial Narrow" w:cs="Arial"/>
                <w:lang w:eastAsia="pt-BR"/>
              </w:rPr>
              <w:t>interfolhado</w:t>
            </w:r>
            <w:proofErr w:type="spellEnd"/>
            <w:r w:rsidRPr="00B777E6">
              <w:rPr>
                <w:rFonts w:ascii="Arial Narrow" w:eastAsia="Times New Roman" w:hAnsi="Arial Narrow" w:cs="Arial"/>
                <w:lang w:eastAsia="pt-BR"/>
              </w:rPr>
              <w:t>, embalagem de 200g a 300g, com identificação do produto, marca do fabricante, prazo de validade e peso líquido, de acordo com a Resolução 12/78 da CNNPA, com registro no MA ou MS.</w:t>
            </w:r>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SANTA BARBARA</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24,9987</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1.249,94</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108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UN</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 xml:space="preserve">Café torrado e moído procedente de grãos sãos, limpos e isentos de impurezas, de qualidade tradicional (nota mínima 4,9), </w:t>
            </w:r>
            <w:proofErr w:type="gramStart"/>
            <w:r w:rsidRPr="00B777E6">
              <w:rPr>
                <w:rFonts w:ascii="Arial Narrow" w:eastAsia="Times New Roman" w:hAnsi="Arial Narrow" w:cs="Arial"/>
                <w:lang w:eastAsia="pt-BR"/>
              </w:rPr>
              <w:t>constituído de café rábica</w:t>
            </w:r>
            <w:proofErr w:type="gramEnd"/>
            <w:r w:rsidRPr="00B777E6">
              <w:rPr>
                <w:rFonts w:ascii="Arial Narrow" w:eastAsia="Times New Roman" w:hAnsi="Arial Narrow" w:cs="Arial"/>
                <w:lang w:eastAsia="pt-BR"/>
              </w:rPr>
              <w:t xml:space="preserve"> ou combinado com robusta/</w:t>
            </w:r>
            <w:proofErr w:type="spellStart"/>
            <w:r w:rsidRPr="00B777E6">
              <w:rPr>
                <w:rFonts w:ascii="Arial Narrow" w:eastAsia="Times New Roman" w:hAnsi="Arial Narrow" w:cs="Arial"/>
                <w:lang w:eastAsia="pt-BR"/>
              </w:rPr>
              <w:t>conillon</w:t>
            </w:r>
            <w:proofErr w:type="spellEnd"/>
            <w:r w:rsidRPr="00B777E6">
              <w:rPr>
                <w:rFonts w:ascii="Arial Narrow" w:eastAsia="Times New Roman" w:hAnsi="Arial Narrow" w:cs="Arial"/>
                <w:lang w:eastAsia="pt-BR"/>
              </w:rPr>
              <w:t xml:space="preserve">, que atenda os requisitos de qualidade global da bebida. Apresentar, por ocasião do pregão, laudos técnicos com validade de no máximo 60 dias, em original ou fotocópia autenticada, emitido por laboratório que deverá estar habilitado pela ANVISA ou com credenciamento junto ao mapa, comprovando os parâmetros constantes na RDC nº 175 de 08/07/2003, ANVISA, Portaria nº 157 de 24/11/2002, INMETRO, Resolução - RDC nº 277, de 22 de setembro de 2005, ANVISA, RDC nº 12 de 02/01/2001, ANVISA. Comprovar as seguintes características: sensoriais - aspecto, cor, odor, sabor; físico - químicas - cafeína, umidade e substâncias voláteis a 150ºc; microscopia - identificação da composição de elementos histológicos, matéria macroscópica e matéria microscópica; </w:t>
            </w:r>
            <w:proofErr w:type="gramStart"/>
            <w:r w:rsidRPr="00B777E6">
              <w:rPr>
                <w:rFonts w:ascii="Arial Narrow" w:eastAsia="Times New Roman" w:hAnsi="Arial Narrow" w:cs="Arial"/>
                <w:lang w:eastAsia="pt-BR"/>
              </w:rPr>
              <w:t>microbiologia - coliformes a 45ºC.</w:t>
            </w:r>
            <w:proofErr w:type="gramEnd"/>
            <w:r w:rsidRPr="00B777E6">
              <w:rPr>
                <w:rFonts w:ascii="Arial Narrow" w:eastAsia="Times New Roman" w:hAnsi="Arial Narrow" w:cs="Arial"/>
                <w:lang w:eastAsia="pt-BR"/>
              </w:rPr>
              <w:t xml:space="preserve"> Apresentar, ainda, laudo de qualidade global da bebida, com nota mínima de 4,9. Registrado no Ministério da Saúde e atender a Portaria nº 451, de 19 de setembro de 1997, do Ministério da Saúde e a Portaria ANVISA nº 377, de 26 de abril de 1999. Dessa forma, deve obedecer à legislação vigente sobre embalagens e rotulagem (Portaria nº 42, de 13 de janeiro de 1998, Regulamento Técnico para Rotulagem de Alimentos Embalados e Resolução - RDC nº 360, de 23 de dezembro de 2003), Portaria MS nº 1.428, de 26/11/93, Estabelece o Regulamento Técnico para Inspeção Sanitária de Alimentos e o Regulamento Técnico para o Estabelecimento de Padrões de Identidade e Qualidade para Produtos na Área de Alimentos, Portaria SVS/MS nº 451, de 19 de setembro de 1997, Institui Princípios Gerais para o Estabelecimento de Critérios e Padrões Microbiológicos para Alimentos. Embalagens: Além da embalagem a vácuo de alto desempenho, metalizada, tipo "tijolo" (PET/</w:t>
            </w:r>
            <w:proofErr w:type="gramStart"/>
            <w:r w:rsidRPr="00B777E6">
              <w:rPr>
                <w:rFonts w:ascii="Arial Narrow" w:eastAsia="Times New Roman" w:hAnsi="Arial Narrow" w:cs="Arial"/>
                <w:lang w:eastAsia="pt-BR"/>
              </w:rPr>
              <w:t>Al</w:t>
            </w:r>
            <w:proofErr w:type="gramEnd"/>
            <w:r w:rsidRPr="00B777E6">
              <w:rPr>
                <w:rFonts w:ascii="Arial Narrow" w:eastAsia="Times New Roman" w:hAnsi="Arial Narrow" w:cs="Arial"/>
                <w:lang w:eastAsia="pt-BR"/>
              </w:rPr>
              <w:t xml:space="preserve"> ***/ PE ou PET impressão / PET metalizado - alta barreira / PE), de 500g, fechamento hermético e acondicionado ou não em caixa individual de papelão bem vedada (cartão), que por sua vez deverá estar acondicionada em caixa de papelão, com prazo de validade impresso nas embalagens (na caixa de papelão e no pacote individual). A embalagem deverá conter externamente os dados de identificação e procedência, número do lote, data de fabricação, prazo de validade, quantidade do produto, bem como demais informações exigidas na legislação em vigor. Legislação: Além das supracitadas, a Resolução SAA - 28 de 01 de junho de 2007, Resolução SAA - 30 de 22 de junho de 2007 e Resolução SAA - 31 de 22 de junho de 2007 - Secretaria de Agricultura e Abastecimento, Instrução Normativa nº 16, de 24 de maio de 2010. Marcas referência: </w:t>
            </w:r>
            <w:proofErr w:type="spellStart"/>
            <w:r w:rsidRPr="00B777E6">
              <w:rPr>
                <w:rFonts w:ascii="Arial Narrow" w:eastAsia="Times New Roman" w:hAnsi="Arial Narrow" w:cs="Arial"/>
                <w:lang w:eastAsia="pt-BR"/>
              </w:rPr>
              <w:t>Melitta</w:t>
            </w:r>
            <w:proofErr w:type="spellEnd"/>
            <w:r w:rsidRPr="00B777E6">
              <w:rPr>
                <w:rFonts w:ascii="Arial Narrow" w:eastAsia="Times New Roman" w:hAnsi="Arial Narrow" w:cs="Arial"/>
                <w:lang w:eastAsia="pt-BR"/>
              </w:rPr>
              <w:t xml:space="preserve">, Sasse, Pilão, Bom Jesus, Café do Ponto, Café do Centro, União, Caboclo, </w:t>
            </w:r>
            <w:proofErr w:type="spellStart"/>
            <w:r w:rsidRPr="00B777E6">
              <w:rPr>
                <w:rFonts w:ascii="Arial Narrow" w:eastAsia="Times New Roman" w:hAnsi="Arial Narrow" w:cs="Arial"/>
                <w:lang w:eastAsia="pt-BR"/>
              </w:rPr>
              <w:t>Guidalli</w:t>
            </w:r>
            <w:proofErr w:type="spellEnd"/>
            <w:r w:rsidRPr="00B777E6">
              <w:rPr>
                <w:rFonts w:ascii="Arial Narrow" w:eastAsia="Times New Roman" w:hAnsi="Arial Narrow" w:cs="Arial"/>
                <w:lang w:eastAsia="pt-BR"/>
              </w:rPr>
              <w:t xml:space="preserve"> ou </w:t>
            </w:r>
            <w:proofErr w:type="gramStart"/>
            <w:r w:rsidRPr="00B777E6">
              <w:rPr>
                <w:rFonts w:ascii="Arial Narrow" w:eastAsia="Times New Roman" w:hAnsi="Arial Narrow" w:cs="Arial"/>
                <w:lang w:eastAsia="pt-BR"/>
              </w:rPr>
              <w:t>similar</w:t>
            </w:r>
            <w:proofErr w:type="gramEnd"/>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B777E6">
              <w:rPr>
                <w:rFonts w:ascii="Arial Narrow" w:eastAsia="Times New Roman" w:hAnsi="Arial Narrow" w:cs="Arial"/>
                <w:lang w:eastAsia="pt-BR"/>
              </w:rPr>
              <w:t>melita</w:t>
            </w:r>
            <w:proofErr w:type="spellEnd"/>
            <w:proofErr w:type="gramEnd"/>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10,7881</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647,29</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110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15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KG</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 xml:space="preserve">Achocolatado em pó obtido pela mistura de: cacau em pó solúvel, açúcar refinado, extrato de malte e/ou </w:t>
            </w:r>
            <w:proofErr w:type="spellStart"/>
            <w:r w:rsidRPr="00B777E6">
              <w:rPr>
                <w:rFonts w:ascii="Arial Narrow" w:eastAsia="Times New Roman" w:hAnsi="Arial Narrow" w:cs="Arial"/>
                <w:lang w:eastAsia="pt-BR"/>
              </w:rPr>
              <w:t>maltodextrina</w:t>
            </w:r>
            <w:proofErr w:type="spellEnd"/>
            <w:r w:rsidRPr="00B777E6">
              <w:rPr>
                <w:rFonts w:ascii="Arial Narrow" w:eastAsia="Times New Roman" w:hAnsi="Arial Narrow" w:cs="Arial"/>
                <w:lang w:eastAsia="pt-BR"/>
              </w:rPr>
              <w:t xml:space="preserve">, podendo conter sal, leite em pó e/ou soro de leite, vitaminas e minerais, além de outras substâncias alimentícias aprovadas que caracterizem o produto, as quais devem ser mencionadas. O produto deverá estar isento de soja e derivados, exceto lecitina de soja, e de farinhas e/ou </w:t>
            </w:r>
            <w:proofErr w:type="spellStart"/>
            <w:r w:rsidRPr="00B777E6">
              <w:rPr>
                <w:rFonts w:ascii="Arial Narrow" w:eastAsia="Times New Roman" w:hAnsi="Arial Narrow" w:cs="Arial"/>
                <w:lang w:eastAsia="pt-BR"/>
              </w:rPr>
              <w:t>espessantes</w:t>
            </w:r>
            <w:proofErr w:type="spellEnd"/>
            <w:r w:rsidRPr="00B777E6">
              <w:rPr>
                <w:rFonts w:ascii="Arial Narrow" w:eastAsia="Times New Roman" w:hAnsi="Arial Narrow" w:cs="Arial"/>
                <w:lang w:eastAsia="pt-BR"/>
              </w:rPr>
              <w:t xml:space="preserve"> na sua formulação. Não </w:t>
            </w:r>
            <w:proofErr w:type="gramStart"/>
            <w:r w:rsidRPr="00B777E6">
              <w:rPr>
                <w:rFonts w:ascii="Arial Narrow" w:eastAsia="Times New Roman" w:hAnsi="Arial Narrow" w:cs="Arial"/>
                <w:lang w:eastAsia="pt-BR"/>
              </w:rPr>
              <w:t>deverá conter corantes</w:t>
            </w:r>
            <w:proofErr w:type="gramEnd"/>
            <w:r w:rsidRPr="00B777E6">
              <w:rPr>
                <w:rFonts w:ascii="Arial Narrow" w:eastAsia="Times New Roman" w:hAnsi="Arial Narrow" w:cs="Arial"/>
                <w:lang w:eastAsia="pt-BR"/>
              </w:rPr>
              <w:t xml:space="preserve"> e conservadores. Embalagens: primária - rígida (plástico ou lata), de 400g. </w:t>
            </w:r>
            <w:proofErr w:type="gramStart"/>
            <w:r w:rsidRPr="00B777E6">
              <w:rPr>
                <w:rFonts w:ascii="Arial Narrow" w:eastAsia="Times New Roman" w:hAnsi="Arial Narrow" w:cs="Arial"/>
                <w:lang w:eastAsia="pt-BR"/>
              </w:rPr>
              <w:t>A Marcas</w:t>
            </w:r>
            <w:proofErr w:type="gramEnd"/>
            <w:r w:rsidRPr="00B777E6">
              <w:rPr>
                <w:rFonts w:ascii="Arial Narrow" w:eastAsia="Times New Roman" w:hAnsi="Arial Narrow" w:cs="Arial"/>
                <w:lang w:eastAsia="pt-BR"/>
              </w:rPr>
              <w:t xml:space="preserve"> referência: Garotada, Mágico, Nescau, </w:t>
            </w:r>
            <w:proofErr w:type="spellStart"/>
            <w:r w:rsidRPr="00B777E6">
              <w:rPr>
                <w:rFonts w:ascii="Arial Narrow" w:eastAsia="Times New Roman" w:hAnsi="Arial Narrow" w:cs="Arial"/>
                <w:lang w:eastAsia="pt-BR"/>
              </w:rPr>
              <w:t>Nesquik</w:t>
            </w:r>
            <w:proofErr w:type="spellEnd"/>
            <w:r w:rsidRPr="00B777E6">
              <w:rPr>
                <w:rFonts w:ascii="Arial Narrow" w:eastAsia="Times New Roman" w:hAnsi="Arial Narrow" w:cs="Arial"/>
                <w:lang w:eastAsia="pt-BR"/>
              </w:rPr>
              <w:t>, Toddy ou similar</w:t>
            </w:r>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SHOWCAU</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6,6539</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99,81</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165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UN</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 xml:space="preserve">Vinagre de álcool, líquido límpido, cor, cheiro e sabor próprio, </w:t>
            </w:r>
            <w:proofErr w:type="gramStart"/>
            <w:r w:rsidRPr="00B777E6">
              <w:rPr>
                <w:rFonts w:ascii="Arial Narrow" w:eastAsia="Times New Roman" w:hAnsi="Arial Narrow" w:cs="Arial"/>
                <w:lang w:eastAsia="pt-BR"/>
              </w:rPr>
              <w:t>isento</w:t>
            </w:r>
            <w:proofErr w:type="gramEnd"/>
            <w:r w:rsidRPr="00B777E6">
              <w:rPr>
                <w:rFonts w:ascii="Arial Narrow" w:eastAsia="Times New Roman" w:hAnsi="Arial Narrow" w:cs="Arial"/>
                <w:lang w:eastAsia="pt-BR"/>
              </w:rPr>
              <w:t xml:space="preserve"> de sujidades, parasitas e larvas. Embalagem: Embalagem em PVC (</w:t>
            </w:r>
            <w:proofErr w:type="spellStart"/>
            <w:r w:rsidRPr="00B777E6">
              <w:rPr>
                <w:rFonts w:ascii="Arial Narrow" w:eastAsia="Times New Roman" w:hAnsi="Arial Narrow" w:cs="Arial"/>
                <w:lang w:eastAsia="pt-BR"/>
              </w:rPr>
              <w:t>policloreto</w:t>
            </w:r>
            <w:proofErr w:type="spellEnd"/>
            <w:r w:rsidRPr="00B777E6">
              <w:rPr>
                <w:rFonts w:ascii="Arial Narrow" w:eastAsia="Times New Roman" w:hAnsi="Arial Narrow" w:cs="Arial"/>
                <w:lang w:eastAsia="pt-BR"/>
              </w:rPr>
              <w:t xml:space="preserve"> de </w:t>
            </w:r>
            <w:proofErr w:type="spellStart"/>
            <w:r w:rsidRPr="00B777E6">
              <w:rPr>
                <w:rFonts w:ascii="Arial Narrow" w:eastAsia="Times New Roman" w:hAnsi="Arial Narrow" w:cs="Arial"/>
                <w:lang w:eastAsia="pt-BR"/>
              </w:rPr>
              <w:t>vinila</w:t>
            </w:r>
            <w:proofErr w:type="spellEnd"/>
            <w:r w:rsidRPr="00B777E6">
              <w:rPr>
                <w:rFonts w:ascii="Arial Narrow" w:eastAsia="Times New Roman" w:hAnsi="Arial Narrow" w:cs="Arial"/>
                <w:lang w:eastAsia="pt-BR"/>
              </w:rPr>
              <w:t xml:space="preserve">) ou polietileno </w:t>
            </w:r>
            <w:proofErr w:type="spellStart"/>
            <w:r w:rsidRPr="00B777E6">
              <w:rPr>
                <w:rFonts w:ascii="Arial Narrow" w:eastAsia="Times New Roman" w:hAnsi="Arial Narrow" w:cs="Arial"/>
                <w:lang w:eastAsia="pt-BR"/>
              </w:rPr>
              <w:t>tereftalado</w:t>
            </w:r>
            <w:proofErr w:type="spellEnd"/>
            <w:r w:rsidRPr="00B777E6">
              <w:rPr>
                <w:rFonts w:ascii="Arial Narrow" w:eastAsia="Times New Roman" w:hAnsi="Arial Narrow" w:cs="Arial"/>
                <w:lang w:eastAsia="pt-BR"/>
              </w:rPr>
              <w:t xml:space="preserve"> (pet), atóxico, com </w:t>
            </w:r>
            <w:proofErr w:type="gramStart"/>
            <w:r w:rsidRPr="00B777E6">
              <w:rPr>
                <w:rFonts w:ascii="Arial Narrow" w:eastAsia="Times New Roman" w:hAnsi="Arial Narrow" w:cs="Arial"/>
                <w:lang w:eastAsia="pt-BR"/>
              </w:rPr>
              <w:t>900ml</w:t>
            </w:r>
            <w:proofErr w:type="gramEnd"/>
            <w:r w:rsidRPr="00B777E6">
              <w:rPr>
                <w:rFonts w:ascii="Arial Narrow" w:eastAsia="Times New Roman" w:hAnsi="Arial Narrow" w:cs="Arial"/>
                <w:lang w:eastAsia="pt-BR"/>
              </w:rPr>
              <w:t xml:space="preserve">.Marcas referência: </w:t>
            </w:r>
            <w:proofErr w:type="spellStart"/>
            <w:r w:rsidRPr="00B777E6">
              <w:rPr>
                <w:rFonts w:ascii="Arial Narrow" w:eastAsia="Times New Roman" w:hAnsi="Arial Narrow" w:cs="Arial"/>
                <w:lang w:eastAsia="pt-BR"/>
              </w:rPr>
              <w:t>Heining</w:t>
            </w:r>
            <w:proofErr w:type="spellEnd"/>
            <w:r w:rsidRPr="00B777E6">
              <w:rPr>
                <w:rFonts w:ascii="Arial Narrow" w:eastAsia="Times New Roman" w:hAnsi="Arial Narrow" w:cs="Arial"/>
                <w:lang w:eastAsia="pt-BR"/>
              </w:rPr>
              <w:t xml:space="preserve">, </w:t>
            </w:r>
            <w:proofErr w:type="spellStart"/>
            <w:r w:rsidRPr="00B777E6">
              <w:rPr>
                <w:rFonts w:ascii="Arial Narrow" w:eastAsia="Times New Roman" w:hAnsi="Arial Narrow" w:cs="Arial"/>
                <w:lang w:eastAsia="pt-BR"/>
              </w:rPr>
              <w:t>Chemim</w:t>
            </w:r>
            <w:proofErr w:type="spellEnd"/>
            <w:r w:rsidRPr="00B777E6">
              <w:rPr>
                <w:rFonts w:ascii="Arial Narrow" w:eastAsia="Times New Roman" w:hAnsi="Arial Narrow" w:cs="Arial"/>
                <w:lang w:eastAsia="pt-BR"/>
              </w:rPr>
              <w:t xml:space="preserve"> ou similar.</w:t>
            </w:r>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KOLLER</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1,2891</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25,78</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166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KG</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proofErr w:type="gramStart"/>
            <w:r w:rsidRPr="00B777E6">
              <w:rPr>
                <w:rFonts w:ascii="Arial Narrow" w:eastAsia="Times New Roman" w:hAnsi="Arial Narrow" w:cs="Arial"/>
                <w:lang w:eastAsia="pt-BR"/>
              </w:rPr>
              <w:t>biscoito</w:t>
            </w:r>
            <w:proofErr w:type="gramEnd"/>
            <w:r w:rsidRPr="00B777E6">
              <w:rPr>
                <w:rFonts w:ascii="Arial Narrow" w:eastAsia="Times New Roman" w:hAnsi="Arial Narrow" w:cs="Arial"/>
                <w:lang w:eastAsia="pt-BR"/>
              </w:rPr>
              <w:t>, sabor maisena, coco ou leite, classificação doce, características adicionais sem recheio - 650 gramas</w:t>
            </w:r>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DIANA</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6,0573</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363,44</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171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UN</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 xml:space="preserve">Fermento, tipo químico, variedades regular, aplicação elaboração produtos panificação/massas, apresentação pó - </w:t>
            </w:r>
            <w:proofErr w:type="gramStart"/>
            <w:r w:rsidRPr="00B777E6">
              <w:rPr>
                <w:rFonts w:ascii="Arial Narrow" w:eastAsia="Times New Roman" w:hAnsi="Arial Narrow" w:cs="Arial"/>
                <w:lang w:eastAsia="pt-BR"/>
              </w:rPr>
              <w:t>50g</w:t>
            </w:r>
            <w:proofErr w:type="gramEnd"/>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PAKMAIA</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1,0588</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21,18</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172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KG</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 xml:space="preserve">Farinha tipo fubá, aspecto físico pó fino, isento de sujidade, mofo e fermentação, matéria-prima milho </w:t>
            </w:r>
            <w:proofErr w:type="spellStart"/>
            <w:r w:rsidRPr="00B777E6">
              <w:rPr>
                <w:rFonts w:ascii="Arial Narrow" w:eastAsia="Times New Roman" w:hAnsi="Arial Narrow" w:cs="Arial"/>
                <w:lang w:eastAsia="pt-BR"/>
              </w:rPr>
              <w:t>pré</w:t>
            </w:r>
            <w:proofErr w:type="spellEnd"/>
            <w:r w:rsidRPr="00B777E6">
              <w:rPr>
                <w:rFonts w:ascii="Arial Narrow" w:eastAsia="Times New Roman" w:hAnsi="Arial Narrow" w:cs="Arial"/>
                <w:lang w:eastAsia="pt-BR"/>
              </w:rPr>
              <w:t xml:space="preserve">- cozido, tipo enriquecido com ácido </w:t>
            </w:r>
            <w:proofErr w:type="gramStart"/>
            <w:r w:rsidRPr="00B777E6">
              <w:rPr>
                <w:rFonts w:ascii="Arial Narrow" w:eastAsia="Times New Roman" w:hAnsi="Arial Narrow" w:cs="Arial"/>
                <w:lang w:eastAsia="pt-BR"/>
              </w:rPr>
              <w:t>fólico</w:t>
            </w:r>
            <w:proofErr w:type="gramEnd"/>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DAJU</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1,8942</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56,83</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176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UN</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 xml:space="preserve">Coador descartável café, material papel, tamanho </w:t>
            </w:r>
            <w:proofErr w:type="gramStart"/>
            <w:r w:rsidRPr="00B777E6">
              <w:rPr>
                <w:rFonts w:ascii="Arial Narrow" w:eastAsia="Times New Roman" w:hAnsi="Arial Narrow" w:cs="Arial"/>
                <w:lang w:eastAsia="pt-BR"/>
              </w:rPr>
              <w:t>102</w:t>
            </w:r>
            <w:proofErr w:type="gramEnd"/>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BRIGITTA</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2,1884</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109,42</w:t>
            </w:r>
          </w:p>
        </w:tc>
      </w:tr>
      <w:tr w:rsidR="002002A4" w:rsidRPr="00B777E6" w:rsidTr="00B777E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177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305DF3">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center"/>
              <w:rPr>
                <w:rFonts w:ascii="Arial Narrow" w:eastAsia="Times New Roman" w:hAnsi="Arial Narrow"/>
                <w:lang w:eastAsia="pt-BR"/>
              </w:rPr>
            </w:pPr>
            <w:r w:rsidRPr="00B777E6">
              <w:rPr>
                <w:rFonts w:ascii="Arial Narrow" w:eastAsia="Times New Roman" w:hAnsi="Arial Narrow" w:cs="Arial"/>
                <w:lang w:val="es-ES_tradnl" w:eastAsia="pt-BR"/>
              </w:rPr>
              <w:t>L</w:t>
            </w:r>
          </w:p>
        </w:tc>
        <w:tc>
          <w:tcPr>
            <w:tcW w:w="2048"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 xml:space="preserve">Refrigerante material agua gasosa/xarope </w:t>
            </w:r>
            <w:proofErr w:type="spellStart"/>
            <w:r w:rsidRPr="00B777E6">
              <w:rPr>
                <w:rFonts w:ascii="Arial Narrow" w:eastAsia="Times New Roman" w:hAnsi="Arial Narrow" w:cs="Arial"/>
                <w:lang w:eastAsia="pt-BR"/>
              </w:rPr>
              <w:t>savor</w:t>
            </w:r>
            <w:proofErr w:type="spellEnd"/>
            <w:r w:rsidRPr="00B777E6">
              <w:rPr>
                <w:rFonts w:ascii="Arial Narrow" w:eastAsia="Times New Roman" w:hAnsi="Arial Narrow" w:cs="Arial"/>
                <w:lang w:eastAsia="pt-BR"/>
              </w:rPr>
              <w:t xml:space="preserve"> </w:t>
            </w:r>
            <w:proofErr w:type="spellStart"/>
            <w:r w:rsidRPr="00B777E6">
              <w:rPr>
                <w:rFonts w:ascii="Arial Narrow" w:eastAsia="Times New Roman" w:hAnsi="Arial Narrow" w:cs="Arial"/>
                <w:lang w:eastAsia="pt-BR"/>
              </w:rPr>
              <w:t>guarana</w:t>
            </w:r>
            <w:proofErr w:type="spellEnd"/>
            <w:r w:rsidRPr="00B777E6">
              <w:rPr>
                <w:rFonts w:ascii="Arial Narrow" w:eastAsia="Times New Roman" w:hAnsi="Arial Narrow" w:cs="Arial"/>
                <w:lang w:eastAsia="pt-BR"/>
              </w:rPr>
              <w:t xml:space="preserve"> ou cola 2 litros</w:t>
            </w:r>
          </w:p>
        </w:tc>
        <w:tc>
          <w:tcPr>
            <w:tcW w:w="760"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both"/>
              <w:rPr>
                <w:rFonts w:ascii="Arial Narrow" w:eastAsia="Times New Roman" w:hAnsi="Arial Narrow"/>
                <w:lang w:eastAsia="pt-BR"/>
              </w:rPr>
            </w:pPr>
            <w:r w:rsidRPr="00B777E6">
              <w:rPr>
                <w:rFonts w:ascii="Arial Narrow" w:eastAsia="Times New Roman" w:hAnsi="Arial Narrow" w:cs="Arial"/>
                <w:lang w:eastAsia="pt-BR"/>
              </w:rPr>
              <w:t>KIKO</w:t>
            </w:r>
          </w:p>
        </w:tc>
        <w:tc>
          <w:tcPr>
            <w:tcW w:w="467"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2,9068</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rPr>
                <w:rFonts w:ascii="Arial Narrow" w:eastAsia="Times New Roman" w:hAnsi="Arial Narrow"/>
                <w:lang w:eastAsia="pt-BR"/>
              </w:rPr>
            </w:pPr>
            <w:r w:rsidRPr="00B777E6">
              <w:rPr>
                <w:rFonts w:ascii="Arial Narrow" w:eastAsia="Times New Roman" w:hAnsi="Arial Narrow" w:cs="Arial"/>
                <w:lang w:eastAsia="pt-BR"/>
              </w:rPr>
              <w:t>290,68</w:t>
            </w:r>
          </w:p>
        </w:tc>
      </w:tr>
      <w:tr w:rsidR="002002A4" w:rsidRPr="00B777E6" w:rsidTr="00B777E6">
        <w:tc>
          <w:tcPr>
            <w:tcW w:w="4505"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002A4" w:rsidRPr="00B777E6" w:rsidRDefault="002002A4">
            <w:pPr>
              <w:spacing w:before="100" w:beforeAutospacing="1" w:after="100" w:afterAutospacing="1" w:line="240" w:lineRule="auto"/>
              <w:jc w:val="right"/>
              <w:outlineLvl w:val="0"/>
              <w:rPr>
                <w:rFonts w:ascii="Arial Narrow" w:eastAsia="Times New Roman" w:hAnsi="Arial Narrow" w:cs="Arial"/>
                <w:b/>
                <w:bCs/>
                <w:kern w:val="36"/>
                <w:lang w:eastAsia="pt-BR"/>
              </w:rPr>
            </w:pPr>
            <w:r w:rsidRPr="00B777E6">
              <w:rPr>
                <w:rFonts w:ascii="Arial Narrow" w:eastAsia="Times New Roman" w:hAnsi="Arial Narrow" w:cs="Arial"/>
                <w:b/>
                <w:bCs/>
                <w:kern w:val="36"/>
                <w:lang w:val="es-ES_tradnl" w:eastAsia="pt-BR"/>
              </w:rPr>
              <w:t>Total</w:t>
            </w:r>
          </w:p>
        </w:tc>
        <w:tc>
          <w:tcPr>
            <w:tcW w:w="495" w:type="pct"/>
            <w:tcBorders>
              <w:top w:val="nil"/>
              <w:left w:val="nil"/>
              <w:bottom w:val="single" w:sz="4" w:space="0" w:color="auto"/>
              <w:right w:val="single" w:sz="4" w:space="0" w:color="auto"/>
            </w:tcBorders>
            <w:tcMar>
              <w:top w:w="0" w:type="dxa"/>
              <w:left w:w="70" w:type="dxa"/>
              <w:bottom w:w="0" w:type="dxa"/>
              <w:right w:w="70" w:type="dxa"/>
            </w:tcMar>
            <w:hideMark/>
          </w:tcPr>
          <w:p w:rsidR="002002A4" w:rsidRPr="00B777E6" w:rsidRDefault="00305DF3" w:rsidP="00B777E6">
            <w:pPr>
              <w:jc w:val="right"/>
              <w:rPr>
                <w:rFonts w:ascii="Arial Narrow" w:eastAsia="Times New Roman" w:hAnsi="Arial Narrow"/>
                <w:lang w:eastAsia="pt-BR"/>
              </w:rPr>
            </w:pPr>
            <w:r w:rsidRPr="00B777E6">
              <w:rPr>
                <w:rFonts w:ascii="Arial Narrow" w:hAnsi="Arial Narrow" w:cs="Calibri"/>
                <w:color w:val="000000"/>
              </w:rPr>
              <w:t>6</w:t>
            </w:r>
            <w:r w:rsidR="00B777E6" w:rsidRPr="00B777E6">
              <w:rPr>
                <w:rFonts w:ascii="Arial Narrow" w:hAnsi="Arial Narrow" w:cs="Calibri"/>
                <w:color w:val="000000"/>
              </w:rPr>
              <w:t>.</w:t>
            </w:r>
            <w:r w:rsidRPr="00B777E6">
              <w:rPr>
                <w:rFonts w:ascii="Arial Narrow" w:hAnsi="Arial Narrow" w:cs="Calibri"/>
                <w:color w:val="000000"/>
              </w:rPr>
              <w:t>483,84</w:t>
            </w:r>
          </w:p>
        </w:tc>
      </w:tr>
    </w:tbl>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Os produtos deverão ser de 1ª (primeira) qualidade.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TextosemFormatao"/>
        <w:widowControl w:val="0"/>
        <w:spacing w:line="0" w:lineRule="atLeast"/>
        <w:jc w:val="both"/>
        <w:rPr>
          <w:rFonts w:ascii="Arial Narrow" w:hAnsi="Arial Narrow" w:cs="Tahoma"/>
          <w:sz w:val="22"/>
          <w:szCs w:val="22"/>
        </w:rPr>
      </w:pPr>
      <w:r>
        <w:rPr>
          <w:rFonts w:ascii="Arial Narrow" w:hAnsi="Arial Narrow" w:cs="Tahoma"/>
          <w:b/>
          <w:bCs/>
          <w:sz w:val="22"/>
          <w:szCs w:val="22"/>
        </w:rPr>
        <w:t>1.2</w:t>
      </w:r>
      <w:r>
        <w:rPr>
          <w:rFonts w:ascii="Arial Narrow" w:hAnsi="Arial Narrow" w:cs="Tahoma"/>
          <w:bCs/>
          <w:sz w:val="22"/>
          <w:szCs w:val="22"/>
        </w:rPr>
        <w:t xml:space="preserve"> 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tabs>
          <w:tab w:val="left" w:pos="0"/>
        </w:tabs>
        <w:spacing w:after="0" w:line="0" w:lineRule="atLeast"/>
        <w:jc w:val="both"/>
        <w:rPr>
          <w:rFonts w:ascii="Arial Narrow" w:hAnsi="Arial Narrow" w:cs="Tahoma"/>
        </w:rPr>
      </w:pPr>
      <w:r>
        <w:rPr>
          <w:rFonts w:ascii="Arial Narrow" w:hAnsi="Arial Narrow" w:cs="Tahoma"/>
          <w:b/>
        </w:rPr>
        <w:t>1.3</w:t>
      </w:r>
      <w:r>
        <w:rPr>
          <w:rFonts w:ascii="Arial Narrow" w:hAnsi="Arial Narrow" w:cs="Tahoma"/>
        </w:rPr>
        <w:t xml:space="preserve"> Não </w:t>
      </w:r>
      <w:proofErr w:type="gramStart"/>
      <w:r>
        <w:rPr>
          <w:rFonts w:ascii="Arial Narrow" w:hAnsi="Arial Narrow" w:cs="Tahoma"/>
        </w:rPr>
        <w:t>caberá</w:t>
      </w:r>
      <w:proofErr w:type="gramEnd"/>
      <w:r>
        <w:rPr>
          <w:rFonts w:ascii="Arial Narrow" w:hAnsi="Arial Narrow" w:cs="Tahoma"/>
        </w:rPr>
        <w:t xml:space="preserve"> à CONTRATADA qualquer direito de caráter indenizatório pelas quantidades não adquiridas pelo CONTRATANTE.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NormalWeb"/>
        <w:widowControl w:val="0"/>
        <w:spacing w:before="0" w:beforeAutospacing="0" w:after="0" w:afterAutospacing="0" w:line="0" w:lineRule="atLeast"/>
        <w:jc w:val="both"/>
        <w:rPr>
          <w:rFonts w:ascii="Arial Narrow" w:hAnsi="Arial Narrow" w:cs="Tahoma"/>
          <w:sz w:val="22"/>
          <w:szCs w:val="22"/>
        </w:rPr>
      </w:pPr>
      <w:r>
        <w:rPr>
          <w:rFonts w:ascii="Arial Narrow" w:hAnsi="Arial Narrow" w:cs="Tahoma"/>
          <w:b/>
          <w:sz w:val="22"/>
          <w:szCs w:val="22"/>
        </w:rPr>
        <w:t>1.4</w:t>
      </w:r>
      <w:r>
        <w:rPr>
          <w:rFonts w:ascii="Arial Narrow" w:hAnsi="Arial Narrow" w:cs="Tahoma"/>
          <w:sz w:val="22"/>
          <w:szCs w:val="22"/>
        </w:rPr>
        <w:t xml:space="preserve"> Todas as despesas necessárias para a correta execução deste contrato estão inclusas no preço, inclusive frete.</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b/>
          <w:color w:val="000000"/>
        </w:rPr>
        <w:t>1.5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Ttulo5"/>
        <w:spacing w:before="0" w:after="0" w:line="0" w:lineRule="atLeast"/>
        <w:ind w:left="0"/>
        <w:jc w:val="both"/>
        <w:rPr>
          <w:rFonts w:ascii="Arial Narrow" w:hAnsi="Arial Narrow" w:cs="Tahoma"/>
          <w:i w:val="0"/>
          <w:sz w:val="22"/>
          <w:szCs w:val="22"/>
        </w:rPr>
      </w:pPr>
      <w:r>
        <w:rPr>
          <w:rFonts w:ascii="Arial Narrow" w:hAnsi="Arial Narrow" w:cs="Tahoma"/>
          <w:i w:val="0"/>
          <w:sz w:val="22"/>
          <w:szCs w:val="22"/>
        </w:rPr>
        <w:t>CLÁUSULA SEGUNDA – DA RESPONSABILIDADE DA CONTRATADA</w:t>
      </w:r>
    </w:p>
    <w:p w:rsidR="004401C1" w:rsidRDefault="004401C1" w:rsidP="004401C1">
      <w:pPr>
        <w:widowControl w:val="0"/>
        <w:spacing w:after="0" w:line="0" w:lineRule="atLeast"/>
        <w:jc w:val="both"/>
        <w:rPr>
          <w:rFonts w:ascii="Arial Narrow" w:hAnsi="Arial Narrow" w:cs="Tahoma"/>
          <w:b/>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TERCEIRA – DA EXECUÇÃO DO CONTRATO E DA FORMA DE FORNECIMENTO</w:t>
      </w:r>
    </w:p>
    <w:p w:rsidR="004401C1" w:rsidRDefault="004401C1" w:rsidP="004401C1">
      <w:pPr>
        <w:pStyle w:val="Corpodetexto"/>
        <w:widowControl w:val="0"/>
        <w:spacing w:after="0" w:line="0" w:lineRule="atLeast"/>
        <w:jc w:val="both"/>
        <w:rPr>
          <w:rFonts w:ascii="Arial Narrow" w:hAnsi="Arial Narrow"/>
          <w:b/>
          <w:bCs/>
        </w:rPr>
      </w:pPr>
    </w:p>
    <w:p w:rsidR="004401C1" w:rsidRDefault="004401C1" w:rsidP="004401C1">
      <w:pPr>
        <w:pStyle w:val="Corpodetexto"/>
        <w:widowControl w:val="0"/>
        <w:spacing w:after="0" w:line="0" w:lineRule="atLeast"/>
        <w:jc w:val="both"/>
        <w:rPr>
          <w:rFonts w:ascii="Arial Narrow" w:hAnsi="Arial Narrow" w:cs="Tahoma"/>
          <w:color w:val="FF0000"/>
        </w:rPr>
      </w:pPr>
      <w:r>
        <w:rPr>
          <w:rFonts w:ascii="Arial Narrow" w:hAnsi="Arial Narrow"/>
          <w:b/>
          <w:bCs/>
          <w:color w:val="FF0000"/>
        </w:rPr>
        <w:t xml:space="preserve">3.1 </w:t>
      </w:r>
      <w:r>
        <w:rPr>
          <w:rFonts w:ascii="Arial Narrow" w:hAnsi="Arial Narrow" w:cs="Tahoma"/>
          <w:color w:val="FF0000"/>
        </w:rPr>
        <w:t>O fornecimento será realizado de acordo com as necessidades, podendo ser fracionado e entregue nos locais pré-determinados pela CONTRATANTE, somente após a assinatura do contrato, momento em que ficará a encargo do responsável conferir e lavrar Termo de Recebimento, para efeito de posterior verificação da conformidade dos serviços com as exigências do Edital.</w:t>
      </w:r>
    </w:p>
    <w:p w:rsidR="004401C1" w:rsidRDefault="004401C1" w:rsidP="004401C1">
      <w:pPr>
        <w:widowControl w:val="0"/>
        <w:spacing w:after="0" w:line="240" w:lineRule="auto"/>
        <w:jc w:val="both"/>
        <w:rPr>
          <w:rFonts w:ascii="Arial Narrow" w:hAnsi="Arial Narrow" w:cs="Tahoma"/>
          <w:color w:val="FF0000"/>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3.1.1 – A </w:t>
      </w:r>
      <w:r>
        <w:rPr>
          <w:rFonts w:ascii="Arial Narrow" w:hAnsi="Arial Narrow" w:cs="Tahoma"/>
          <w:b/>
          <w:sz w:val="22"/>
          <w:szCs w:val="22"/>
        </w:rPr>
        <w:t>entrega</w:t>
      </w:r>
      <w:r>
        <w:rPr>
          <w:rFonts w:ascii="Arial Narrow" w:hAnsi="Arial Narrow" w:cs="Tahoma"/>
          <w:sz w:val="22"/>
          <w:szCs w:val="22"/>
        </w:rPr>
        <w:t xml:space="preserve"> dos </w:t>
      </w:r>
      <w:r>
        <w:rPr>
          <w:rFonts w:ascii="Arial Narrow" w:hAnsi="Arial Narrow" w:cs="Tahoma"/>
          <w:b/>
          <w:sz w:val="22"/>
          <w:szCs w:val="22"/>
        </w:rPr>
        <w:t>produtos</w:t>
      </w:r>
      <w:r>
        <w:rPr>
          <w:rFonts w:ascii="Arial Narrow" w:hAnsi="Arial Narrow" w:cs="Tahoma"/>
          <w:sz w:val="22"/>
          <w:szCs w:val="22"/>
        </w:rPr>
        <w:t xml:space="preserve"> será semanal, quinzenal ou mensal, com </w:t>
      </w:r>
      <w:r>
        <w:rPr>
          <w:rFonts w:ascii="Arial Narrow" w:hAnsi="Arial Narrow" w:cs="Tahoma"/>
          <w:b/>
          <w:bCs/>
          <w:sz w:val="22"/>
          <w:szCs w:val="22"/>
        </w:rPr>
        <w:t>exceção dos pães, frutas, temperos e saladas que será diário, inclusive nos finais de semanas (sábado e domingo)</w:t>
      </w:r>
      <w:r>
        <w:rPr>
          <w:rFonts w:ascii="Arial Narrow" w:hAnsi="Arial Narrow" w:cs="Tahoma"/>
          <w:sz w:val="22"/>
          <w:szCs w:val="22"/>
        </w:rPr>
        <w:t xml:space="preserve"> de acordo com a solicitação do Contratante.</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3.1.2 – No ato da entrega, os produtos perecíveis deverão estar em condições para consumo imediato, e </w:t>
      </w:r>
      <w:proofErr w:type="gramStart"/>
      <w:r>
        <w:rPr>
          <w:rFonts w:ascii="Arial Narrow" w:hAnsi="Arial Narrow" w:cs="Tahoma"/>
          <w:sz w:val="22"/>
          <w:szCs w:val="22"/>
        </w:rPr>
        <w:t>os não perecíveis devem estar</w:t>
      </w:r>
      <w:proofErr w:type="gramEnd"/>
      <w:r>
        <w:rPr>
          <w:rFonts w:ascii="Arial Narrow" w:hAnsi="Arial Narrow" w:cs="Tahoma"/>
          <w:sz w:val="22"/>
          <w:szCs w:val="22"/>
        </w:rPr>
        <w:t xml:space="preserve"> no mínimo 2/3 (dois terços) da validade total registrada na embalagem;</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3.1.3 – O fornecimento dos pães deverá ser realizado diariamente, às 06h00;</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3.1.4 – O fornecimento dos produtos perecíveis será realizado imediatamente ou em até 24 (vinte e quatro) horas após o pedido, exceto se solicitado na sexta-feira, caso em que deverá ser entregue na segunda-feira próxima, e de acordo com a necessidade da contratante;</w:t>
      </w: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a) </w:t>
      </w:r>
      <w:proofErr w:type="gramStart"/>
      <w:r>
        <w:rPr>
          <w:rFonts w:ascii="Arial Narrow" w:hAnsi="Arial Narrow" w:cs="Tahoma"/>
          <w:sz w:val="22"/>
          <w:szCs w:val="22"/>
        </w:rPr>
        <w:t>hortifrutigranjeiros – frutas e verduras</w:t>
      </w:r>
      <w:proofErr w:type="gramEnd"/>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b) carnes (bovina, frango e suína) </w:t>
      </w:r>
      <w:proofErr w:type="gramStart"/>
      <w:r>
        <w:rPr>
          <w:rFonts w:ascii="Arial Narrow" w:hAnsi="Arial Narrow" w:cs="Tahoma"/>
          <w:sz w:val="22"/>
          <w:szCs w:val="22"/>
        </w:rPr>
        <w:t>frios</w:t>
      </w:r>
      <w:proofErr w:type="gramEnd"/>
      <w:r>
        <w:rPr>
          <w:rFonts w:ascii="Arial Narrow" w:hAnsi="Arial Narrow" w:cs="Tahoma"/>
          <w:sz w:val="22"/>
          <w:szCs w:val="22"/>
        </w:rPr>
        <w:t xml:space="preserve">  </w:t>
      </w:r>
    </w:p>
    <w:p w:rsidR="004401C1" w:rsidRDefault="004401C1" w:rsidP="004401C1">
      <w:pPr>
        <w:pStyle w:val="Corpodetexto"/>
        <w:widowControl w:val="0"/>
        <w:spacing w:after="0" w:line="0" w:lineRule="atLeast"/>
        <w:jc w:val="both"/>
        <w:rPr>
          <w:rFonts w:ascii="Arial Narrow" w:hAnsi="Arial Narrow"/>
          <w:bCs/>
        </w:rPr>
      </w:pPr>
    </w:p>
    <w:p w:rsidR="00A41C1D" w:rsidRDefault="00A41C1D" w:rsidP="00A41C1D">
      <w:pPr>
        <w:pStyle w:val="Corpodetexto"/>
        <w:widowControl w:val="0"/>
        <w:spacing w:after="0" w:line="0" w:lineRule="atLeast"/>
        <w:jc w:val="both"/>
        <w:rPr>
          <w:rFonts w:ascii="Arial Narrow" w:hAnsi="Arial Narrow"/>
          <w:bCs/>
          <w:color w:val="000000"/>
        </w:rPr>
      </w:pPr>
      <w:r>
        <w:rPr>
          <w:rFonts w:ascii="Arial Narrow" w:hAnsi="Arial Narrow"/>
          <w:b/>
          <w:bCs/>
          <w:color w:val="000000"/>
        </w:rPr>
        <w:t>3.2</w:t>
      </w:r>
      <w:r>
        <w:rPr>
          <w:rFonts w:ascii="Arial Narrow" w:hAnsi="Arial Narrow"/>
          <w:bCs/>
          <w:color w:val="000000"/>
        </w:rPr>
        <w:t xml:space="preserve"> O acompanhamento e fiscalização da execução do objeto do presente contrato serão realizados pelas Secretarias.</w:t>
      </w:r>
    </w:p>
    <w:p w:rsidR="004401C1" w:rsidRDefault="004401C1" w:rsidP="004401C1">
      <w:pPr>
        <w:pStyle w:val="Corpodetexto"/>
        <w:widowControl w:val="0"/>
        <w:spacing w:after="0" w:line="0" w:lineRule="atLeast"/>
        <w:jc w:val="both"/>
        <w:rPr>
          <w:rFonts w:ascii="Arial Narrow" w:hAnsi="Arial Narrow"/>
          <w:bCs/>
          <w:color w:val="000000"/>
        </w:rPr>
      </w:pPr>
    </w:p>
    <w:p w:rsidR="004401C1" w:rsidRDefault="004401C1" w:rsidP="004401C1">
      <w:pPr>
        <w:spacing w:after="0" w:line="0" w:lineRule="atLeast"/>
        <w:jc w:val="both"/>
        <w:rPr>
          <w:rFonts w:ascii="Arial Narrow" w:hAnsi="Arial Narrow" w:cs="Tahoma"/>
          <w:color w:val="000000"/>
        </w:rPr>
      </w:pPr>
      <w:r>
        <w:rPr>
          <w:rFonts w:ascii="Arial Narrow" w:hAnsi="Arial Narrow" w:cs="Tahoma"/>
          <w:b/>
        </w:rPr>
        <w:t>3.3</w:t>
      </w:r>
      <w:r>
        <w:rPr>
          <w:rFonts w:ascii="Arial Narrow" w:hAnsi="Arial Narrow" w:cs="Tahoma"/>
        </w:rPr>
        <w:t xml:space="preserve"> A licitante vencedora deverá fornecer os produtos deste termo de referência em conformidade com as normas técnicas e </w:t>
      </w:r>
      <w:r>
        <w:rPr>
          <w:rFonts w:ascii="Arial Narrow" w:hAnsi="Arial Narrow" w:cs="Tahoma"/>
          <w:color w:val="000000"/>
        </w:rPr>
        <w:t>especificações constantes na Autorização de Fornecimento.</w:t>
      </w:r>
    </w:p>
    <w:p w:rsidR="004401C1" w:rsidRDefault="004401C1" w:rsidP="004401C1">
      <w:pPr>
        <w:spacing w:after="0" w:line="0" w:lineRule="atLeast"/>
        <w:jc w:val="both"/>
        <w:rPr>
          <w:rFonts w:ascii="Arial Narrow" w:hAnsi="Arial Narrow" w:cs="Tahoma"/>
          <w:color w:val="000000"/>
        </w:rPr>
      </w:pPr>
    </w:p>
    <w:p w:rsidR="004401C1" w:rsidRDefault="004401C1" w:rsidP="004401C1">
      <w:pPr>
        <w:spacing w:after="0" w:line="240" w:lineRule="auto"/>
        <w:jc w:val="both"/>
        <w:rPr>
          <w:rFonts w:ascii="Arial Narrow" w:hAnsi="Arial Narrow" w:cs="Tahoma"/>
          <w:color w:val="000000"/>
        </w:rPr>
      </w:pPr>
      <w:r>
        <w:rPr>
          <w:rFonts w:ascii="Arial Narrow" w:hAnsi="Arial Narrow" w:cs="Tahoma"/>
          <w:b/>
          <w:color w:val="000000"/>
        </w:rPr>
        <w:t>3.4</w:t>
      </w:r>
      <w:r>
        <w:rPr>
          <w:rFonts w:ascii="Arial Narrow" w:hAnsi="Arial Narrow" w:cs="Tahoma"/>
          <w:color w:val="000000"/>
        </w:rPr>
        <w:t xml:space="preserve"> </w:t>
      </w:r>
      <w:r>
        <w:rPr>
          <w:rFonts w:ascii="Arial Narrow" w:hAnsi="Arial Narrow" w:cs="Tahoma"/>
        </w:rPr>
        <w:t xml:space="preserve">Os produtos deverão ser </w:t>
      </w:r>
      <w:proofErr w:type="gramStart"/>
      <w:r>
        <w:rPr>
          <w:rFonts w:ascii="Arial Narrow" w:hAnsi="Arial Narrow" w:cs="Tahoma"/>
        </w:rPr>
        <w:t>entregues devidamente acompanhado</w:t>
      </w:r>
      <w:proofErr w:type="gramEnd"/>
      <w:r>
        <w:rPr>
          <w:rFonts w:ascii="Arial Narrow" w:hAnsi="Arial Narrow" w:cs="Tahoma"/>
        </w:rPr>
        <w:t xml:space="preserve"> da Nota Fiscal Eletrônica quando for o caso.</w:t>
      </w:r>
    </w:p>
    <w:p w:rsidR="004401C1" w:rsidRDefault="004401C1" w:rsidP="004401C1">
      <w:pPr>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Pr>
          <w:rFonts w:ascii="Arial Narrow" w:eastAsia="Batang" w:hAnsi="Arial Narrow" w:cs="Tahoma"/>
          <w:b/>
          <w:color w:val="000000"/>
        </w:rPr>
        <w:t>3.5</w:t>
      </w:r>
      <w:r>
        <w:rPr>
          <w:rFonts w:ascii="Arial Narrow" w:eastAsia="Batang" w:hAnsi="Arial Narrow" w:cs="Tahoma"/>
          <w:color w:val="000000"/>
        </w:rPr>
        <w:t xml:space="preserve"> </w:t>
      </w:r>
      <w:r w:rsidR="006662A3">
        <w:rPr>
          <w:rFonts w:ascii="Arial Narrow" w:hAnsi="Arial Narrow" w:cs="Tahoma"/>
        </w:rPr>
        <w:t>A Nota Fiscal ou outro documento fiscal correlato deverá ser emitido ao Fundo de Reequipamento do Bombeiro – FUNREBOM, Rua Felipe Schmidt, n° 1.435, Centro, em Catanduvas - SC, CNPJ nº 23.811.619/0001-81, e ter a mesma Razão Social e CNPJ dos documentos apresentados por ocasião da habilitação, contendo ainda número do Processo Licitatório.</w:t>
      </w:r>
    </w:p>
    <w:p w:rsidR="004401C1" w:rsidRDefault="004401C1" w:rsidP="004401C1">
      <w:pPr>
        <w:spacing w:after="0" w:line="0" w:lineRule="atLeast"/>
        <w:jc w:val="both"/>
        <w:rPr>
          <w:rFonts w:ascii="Arial Narrow" w:hAnsi="Arial Narrow" w:cs="Tahoma"/>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QUARTA – DAS OBRIGAÇÕES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b/>
        </w:rPr>
        <w:t>4.1</w:t>
      </w:r>
      <w:r>
        <w:rPr>
          <w:rFonts w:ascii="Arial Narrow" w:hAnsi="Arial Narrow"/>
        </w:rPr>
        <w:t xml:space="preserve"> DA CONTRATADA</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rPr>
      </w:pPr>
      <w:r>
        <w:rPr>
          <w:rFonts w:ascii="Arial Narrow" w:hAnsi="Arial Narrow"/>
          <w:b/>
        </w:rPr>
        <w:t>4.1.1</w:t>
      </w:r>
      <w:r>
        <w:rPr>
          <w:rFonts w:ascii="Arial Narrow" w:hAnsi="Arial Narrow"/>
        </w:rPr>
        <w:t xml:space="preserve"> Dispor dos produtos, objeto do presente termo de contrato, conforme solicitação do </w:t>
      </w:r>
      <w:r>
        <w:rPr>
          <w:rFonts w:ascii="Arial Narrow" w:hAnsi="Arial Narrow"/>
          <w:caps/>
        </w:rPr>
        <w:t>Contratante</w:t>
      </w:r>
      <w:r>
        <w:rPr>
          <w:rFonts w:ascii="Arial Narrow" w:hAnsi="Arial Narrow"/>
        </w:rPr>
        <w:t>.</w:t>
      </w:r>
    </w:p>
    <w:p w:rsidR="004401C1" w:rsidRDefault="004401C1" w:rsidP="004401C1">
      <w:pPr>
        <w:widowControl w:val="0"/>
        <w:spacing w:after="0" w:line="0" w:lineRule="atLeast"/>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4401C1" w:rsidRDefault="004401C1" w:rsidP="004401C1">
      <w:pPr>
        <w:widowControl w:val="0"/>
        <w:spacing w:after="0" w:line="0" w:lineRule="atLeast"/>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w:t>
      </w:r>
    </w:p>
    <w:p w:rsidR="004401C1" w:rsidRDefault="004401C1" w:rsidP="004401C1">
      <w:pPr>
        <w:widowControl w:val="0"/>
        <w:spacing w:after="0" w:line="0" w:lineRule="atLeast"/>
        <w:jc w:val="both"/>
        <w:rPr>
          <w:rFonts w:ascii="Arial Narrow" w:hAnsi="Arial Narrow"/>
        </w:rPr>
      </w:pPr>
      <w:r>
        <w:rPr>
          <w:rFonts w:ascii="Arial Narrow" w:hAnsi="Arial Narrow"/>
          <w:b/>
        </w:rPr>
        <w:t>4.1.4</w:t>
      </w:r>
      <w:r>
        <w:rPr>
          <w:rFonts w:ascii="Arial Narrow" w:hAnsi="Arial Narrow"/>
        </w:rPr>
        <w:t xml:space="preserve"> Durante a vigência e execução do contrato, deverá a CONTRATADA, principalmente:</w:t>
      </w:r>
    </w:p>
    <w:p w:rsidR="004401C1" w:rsidRDefault="004401C1" w:rsidP="004401C1">
      <w:pPr>
        <w:pStyle w:val="Corpodetexto"/>
        <w:widowControl w:val="0"/>
        <w:spacing w:after="0" w:line="0" w:lineRule="atLeast"/>
        <w:jc w:val="both"/>
        <w:rPr>
          <w:rFonts w:ascii="Arial Narrow" w:hAnsi="Arial Narrow" w:cs="Arial"/>
        </w:rPr>
      </w:pPr>
      <w:r>
        <w:rPr>
          <w:rFonts w:ascii="Arial Narrow" w:hAnsi="Arial Narrow" w:cs="Arial"/>
        </w:rPr>
        <w:t>a) Manter atualizadas as negativas de débitos com o INSS, FGTS e Fazenda Municipal;</w:t>
      </w:r>
    </w:p>
    <w:p w:rsidR="004401C1" w:rsidRDefault="004401C1" w:rsidP="004401C1">
      <w:pPr>
        <w:widowControl w:val="0"/>
        <w:spacing w:after="0" w:line="0" w:lineRule="atLeast"/>
        <w:jc w:val="both"/>
        <w:rPr>
          <w:rFonts w:ascii="Arial Narrow" w:hAnsi="Arial Narrow"/>
          <w:b/>
        </w:rPr>
      </w:pPr>
      <w:r>
        <w:rPr>
          <w:rFonts w:ascii="Arial Narrow" w:hAnsi="Arial Narrow"/>
          <w:b/>
        </w:rPr>
        <w:t xml:space="preserve">4.1.5 </w:t>
      </w:r>
      <w:r>
        <w:rPr>
          <w:rFonts w:ascii="Arial Narrow" w:hAnsi="Arial Narrow" w:cs="Tahoma"/>
          <w:b/>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4401C1" w:rsidRDefault="004401C1" w:rsidP="004401C1">
      <w:pPr>
        <w:widowControl w:val="0"/>
        <w:spacing w:after="0" w:line="0" w:lineRule="atLeast"/>
        <w:jc w:val="both"/>
        <w:rPr>
          <w:rFonts w:ascii="Arial Narrow" w:hAnsi="Arial Narrow"/>
        </w:rPr>
      </w:pPr>
      <w:r>
        <w:rPr>
          <w:rFonts w:ascii="Arial Narrow" w:hAnsi="Arial Narrow"/>
          <w:b/>
        </w:rPr>
        <w:t>4.1.6</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4401C1" w:rsidRDefault="004401C1" w:rsidP="004401C1">
      <w:pPr>
        <w:widowControl w:val="0"/>
        <w:spacing w:after="0" w:line="0" w:lineRule="atLeast"/>
        <w:jc w:val="both"/>
        <w:rPr>
          <w:rFonts w:ascii="Arial Narrow" w:hAnsi="Arial Narrow"/>
        </w:rPr>
      </w:pPr>
      <w:r>
        <w:rPr>
          <w:rFonts w:ascii="Arial Narrow" w:hAnsi="Arial Narrow"/>
          <w:b/>
        </w:rPr>
        <w:t>4.1.7</w:t>
      </w:r>
      <w:r>
        <w:rPr>
          <w:rFonts w:ascii="Arial Narrow" w:hAnsi="Arial Narrow"/>
        </w:rPr>
        <w:t xml:space="preserve"> A CONTRATADA tem sob sua responsabilidade todas as despesas funcionais e operacionais necessárias ao cumprimento do objeto ora contratado.</w:t>
      </w:r>
    </w:p>
    <w:p w:rsidR="004401C1" w:rsidRDefault="004401C1" w:rsidP="004401C1">
      <w:pPr>
        <w:widowControl w:val="0"/>
        <w:spacing w:after="0" w:line="0" w:lineRule="atLeast"/>
        <w:jc w:val="both"/>
        <w:rPr>
          <w:rFonts w:ascii="Arial Narrow" w:hAnsi="Arial Narrow"/>
        </w:rPr>
      </w:pPr>
      <w:r>
        <w:rPr>
          <w:rFonts w:ascii="Arial Narrow" w:hAnsi="Arial Narrow"/>
          <w:b/>
        </w:rPr>
        <w:t>4.1.8</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4401C1" w:rsidRDefault="004401C1" w:rsidP="004401C1">
      <w:pPr>
        <w:widowControl w:val="0"/>
        <w:spacing w:after="0" w:line="0" w:lineRule="atLeast"/>
        <w:jc w:val="both"/>
        <w:rPr>
          <w:rFonts w:ascii="Arial Narrow" w:hAnsi="Arial Narrow"/>
        </w:rPr>
      </w:pPr>
      <w:r>
        <w:rPr>
          <w:rFonts w:ascii="Arial Narrow" w:hAnsi="Arial Narrow"/>
          <w:b/>
        </w:rPr>
        <w:t>4.1.9</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4.2</w:t>
      </w:r>
      <w:r>
        <w:rPr>
          <w:rFonts w:ascii="Arial Narrow" w:hAnsi="Arial Narrow"/>
        </w:rPr>
        <w:t xml:space="preserve"> DO CONTRATANTE</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4.2.1 </w:t>
      </w:r>
      <w:r>
        <w:rPr>
          <w:rFonts w:ascii="Arial Narrow" w:hAnsi="Arial Narrow" w:cs="Tahoma"/>
        </w:rPr>
        <w:t>Emitir as autorizações de fornecimento para que possa ser dado início ao fornecimento;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4.2.2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4.2.3 </w:t>
      </w:r>
      <w:r>
        <w:rPr>
          <w:rFonts w:ascii="Arial Narrow" w:hAnsi="Arial Narrow" w:cs="Tahoma"/>
        </w:rPr>
        <w:t>Fiscalizar e acompanhar a prestação dos serviços ora contratados orientando, coordenando e sugerindo sobre a perfeita execução do presente contrato;</w:t>
      </w: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rPr>
        <w:t>4.2.4</w:t>
      </w:r>
      <w:r>
        <w:rPr>
          <w:rFonts w:ascii="Arial Narrow" w:hAnsi="Arial Narrow"/>
        </w:rPr>
        <w:t xml:space="preserve">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4401C1" w:rsidRDefault="004401C1" w:rsidP="004401C1">
      <w:pPr>
        <w:pStyle w:val="Corpodetexto"/>
        <w:widowControl w:val="0"/>
        <w:spacing w:after="0" w:line="0" w:lineRule="atLeast"/>
        <w:jc w:val="both"/>
        <w:rPr>
          <w:rFonts w:ascii="Arial Narrow" w:hAnsi="Arial Narrow"/>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 xml:space="preserve">CLÁUSULA QUINTA – DO PREÇO, DAS CONDIÇÕES DE PAGAMENTO E DO </w:t>
      </w:r>
      <w:proofErr w:type="gramStart"/>
      <w:r>
        <w:rPr>
          <w:rFonts w:ascii="Arial Narrow" w:hAnsi="Arial Narrow"/>
          <w:b/>
          <w:color w:val="000000"/>
        </w:rPr>
        <w:t>REAJUSTE</w:t>
      </w:r>
      <w:proofErr w:type="gramEnd"/>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Ttulo9"/>
        <w:widowControl w:val="0"/>
        <w:spacing w:before="0" w:after="0" w:line="0" w:lineRule="atLeast"/>
        <w:jc w:val="both"/>
        <w:rPr>
          <w:rFonts w:ascii="Arial Narrow" w:hAnsi="Arial Narrow"/>
          <w:bCs/>
        </w:rPr>
      </w:pPr>
      <w:r w:rsidRPr="00B777E6">
        <w:rPr>
          <w:rFonts w:ascii="Arial Narrow" w:hAnsi="Arial Narrow"/>
          <w:b/>
        </w:rPr>
        <w:t>5.1</w:t>
      </w:r>
      <w:r w:rsidRPr="00B777E6">
        <w:rPr>
          <w:rFonts w:ascii="Arial Narrow" w:hAnsi="Arial Narrow"/>
        </w:rPr>
        <w:t xml:space="preserve"> O valor global do presente contrato poderá perfazer a importância de </w:t>
      </w:r>
      <w:r w:rsidRPr="00B777E6">
        <w:rPr>
          <w:rFonts w:ascii="Arial Narrow" w:hAnsi="Arial Narrow"/>
          <w:bCs/>
        </w:rPr>
        <w:t xml:space="preserve">R$ </w:t>
      </w:r>
      <w:r w:rsidR="00B777E6" w:rsidRPr="00B777E6">
        <w:rPr>
          <w:rFonts w:ascii="Arial Narrow" w:hAnsi="Arial Narrow" w:cs="Tahoma"/>
        </w:rPr>
        <w:t>6.483,84</w:t>
      </w:r>
      <w:r w:rsidRPr="00B777E6">
        <w:rPr>
          <w:rFonts w:ascii="Arial Narrow" w:hAnsi="Arial Narrow" w:cs="Tahoma"/>
        </w:rPr>
        <w:t xml:space="preserve"> (</w:t>
      </w:r>
      <w:r w:rsidR="00B777E6" w:rsidRPr="00B777E6">
        <w:rPr>
          <w:rFonts w:ascii="Arial Narrow" w:hAnsi="Arial Narrow" w:cs="Tahoma"/>
        </w:rPr>
        <w:t>seis mil quatrocentos e oitenta e três reais e oitenta e quatro centavos</w:t>
      </w:r>
      <w:r w:rsidRPr="00B777E6">
        <w:rPr>
          <w:rFonts w:ascii="Arial Narrow" w:hAnsi="Arial Narrow" w:cs="Tahoma"/>
        </w:rPr>
        <w:t>).</w:t>
      </w:r>
    </w:p>
    <w:p w:rsidR="004401C1" w:rsidRDefault="004401C1" w:rsidP="004401C1">
      <w:pPr>
        <w:pStyle w:val="Ttulo9"/>
        <w:widowControl w:val="0"/>
        <w:spacing w:before="0"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bookmarkStart w:id="0" w:name="_GoBack"/>
      <w:bookmarkEnd w:id="0"/>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5.2.1.1</w:t>
      </w:r>
      <w:r>
        <w:rPr>
          <w:rFonts w:ascii="Arial Narrow" w:hAnsi="Arial Narrow" w:cs="Tahoma"/>
          <w:color w:val="000000"/>
        </w:rPr>
        <w:t xml:space="preserve"> Não será aceito boleto e todas as notas fiscais devem conter o nome do Banco, a Agência e o numero da conta para depósito.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sidRPr="006662A3">
        <w:rPr>
          <w:rFonts w:ascii="Arial Narrow" w:eastAsia="Batang" w:hAnsi="Arial Narrow" w:cs="Tahoma"/>
          <w:b/>
        </w:rPr>
        <w:t>5.2.2</w:t>
      </w:r>
      <w:r w:rsidRPr="006662A3">
        <w:rPr>
          <w:rFonts w:ascii="Arial Narrow" w:eastAsia="Batang" w:hAnsi="Arial Narrow" w:cs="Tahoma"/>
        </w:rPr>
        <w:t xml:space="preserve"> </w:t>
      </w:r>
      <w:r w:rsidR="006662A3" w:rsidRPr="006662A3">
        <w:rPr>
          <w:rFonts w:ascii="Arial Narrow" w:hAnsi="Arial Narrow" w:cs="Tahoma"/>
        </w:rPr>
        <w:t>A Nota Fiscal ou outro documento fiscal correlato deverá ser emitido ao Fundo de Reequipamento do Bombeiro – FUNREBOM, Rua Felipe Schmidt, n° 1.435, Centro, em Catanduvas - SC, CNPJ nº 23.811.619/0001-81, e ter a mesma Razão Social e CNPJ dos documentos apresentados por ocasião da habilitação, contendo ainda número do Processo Licitatório.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5.3</w:t>
      </w:r>
      <w:r>
        <w:rPr>
          <w:rFonts w:ascii="Arial Narrow" w:hAnsi="Arial Narrow"/>
        </w:rPr>
        <w:t xml:space="preserve">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5.4.</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hAnsi="Arial Narrow" w:cs="Helvetica"/>
          <w:color w:val="000000"/>
        </w:rPr>
      </w:pPr>
      <w:r>
        <w:rPr>
          <w:rFonts w:ascii="Arial Narrow" w:hAnsi="Arial Narrow" w:cs="Helvetica"/>
          <w:b/>
          <w:color w:val="000000"/>
        </w:rPr>
        <w:t>5.5</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5.6</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4401C1" w:rsidRDefault="004401C1" w:rsidP="004401C1">
      <w:pPr>
        <w:widowControl w:val="0"/>
        <w:spacing w:after="0" w:line="240" w:lineRule="auto"/>
        <w:jc w:val="both"/>
        <w:rPr>
          <w:rFonts w:ascii="Arial Narrow" w:hAnsi="Arial Narrow" w:cs="Tahoma"/>
          <w:b/>
          <w:color w:val="000000"/>
        </w:rPr>
      </w:pPr>
      <w:r>
        <w:rPr>
          <w:rFonts w:ascii="Arial Narrow" w:hAnsi="Arial Narrow" w:cs="Tahoma"/>
          <w:color w:val="000000"/>
        </w:rPr>
        <w:t>b) Certidão de regularidade relativa ao Fundo de Garantia por Tempo de Serviços (FGTS) (emitida pela Caixa Econômica Federal);</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c) Prova de regularidade para com a Fazenda Estadual através de Certidão (CND) expedida pela Secretaria de Estado de Fazenda do domicílio ou sede do licitante;</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d) Certidão Negativa de Débitos Municipais do domicílio ou sede do licitante;</w:t>
      </w:r>
    </w:p>
    <w:p w:rsidR="004401C1" w:rsidRDefault="004401C1" w:rsidP="004401C1">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e)</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4401C1" w:rsidRDefault="004401C1" w:rsidP="004401C1">
      <w:pPr>
        <w:widowControl w:val="0"/>
        <w:spacing w:after="0" w:line="240" w:lineRule="auto"/>
        <w:jc w:val="both"/>
        <w:rPr>
          <w:rFonts w:ascii="Arial Narrow" w:hAnsi="Arial Narrow"/>
          <w:b/>
        </w:rPr>
      </w:pPr>
    </w:p>
    <w:p w:rsidR="004401C1" w:rsidRDefault="004401C1" w:rsidP="004401C1">
      <w:pPr>
        <w:widowControl w:val="0"/>
        <w:spacing w:after="0" w:line="240" w:lineRule="auto"/>
        <w:jc w:val="both"/>
        <w:rPr>
          <w:rFonts w:ascii="Arial Narrow" w:hAnsi="Arial Narrow"/>
        </w:rPr>
      </w:pPr>
      <w:r>
        <w:rPr>
          <w:rFonts w:ascii="Arial Narrow" w:hAnsi="Arial Narrow"/>
          <w:b/>
        </w:rPr>
        <w:t xml:space="preserve">5.7.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5.8</w:t>
      </w:r>
      <w:r>
        <w:rPr>
          <w:rFonts w:ascii="Arial Narrow" w:hAnsi="Arial Narrow"/>
        </w:rPr>
        <w:t xml:space="preserve"> </w:t>
      </w:r>
      <w:proofErr w:type="gramStart"/>
      <w:r>
        <w:rPr>
          <w:rFonts w:ascii="Arial Narrow" w:hAnsi="Arial Narrow"/>
        </w:rPr>
        <w:t>É</w:t>
      </w:r>
      <w:proofErr w:type="gramEnd"/>
      <w:r>
        <w:rPr>
          <w:rFonts w:ascii="Arial Narrow" w:hAnsi="Arial Narrow"/>
        </w:rPr>
        <w:t xml:space="preserve"> facultado ao CONTRATANTE aplicar percentual de aumento inferior ao verificado através do cálculo das planilhas de custo.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tabs>
          <w:tab w:val="left" w:pos="0"/>
        </w:tabs>
        <w:spacing w:after="0" w:line="0" w:lineRule="atLeast"/>
        <w:jc w:val="both"/>
        <w:rPr>
          <w:rFonts w:ascii="Arial Narrow" w:hAnsi="Arial Narrow" w:cs="Tahoma"/>
          <w:color w:val="000000"/>
        </w:rPr>
      </w:pPr>
      <w:r>
        <w:rPr>
          <w:rFonts w:ascii="Arial Narrow" w:hAnsi="Arial Narrow"/>
          <w:b/>
        </w:rPr>
        <w:t>5.9</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4401C1" w:rsidRDefault="004401C1" w:rsidP="004401C1">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color w:val="000000"/>
        </w:rPr>
        <w:t xml:space="preserve">5.10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b/>
          <w:color w:val="000000"/>
        </w:rPr>
      </w:pPr>
      <w:r>
        <w:rPr>
          <w:rFonts w:ascii="Arial Narrow" w:hAnsi="Arial Narrow"/>
          <w:b/>
          <w:color w:val="000000"/>
        </w:rPr>
        <w:t>CLÁUSULA SEXTA – DA CONSIGNAÇÃO ORÇAMENTÁRIA</w:t>
      </w:r>
    </w:p>
    <w:p w:rsidR="004401C1" w:rsidRDefault="004401C1" w:rsidP="004401C1">
      <w:pPr>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para o </w:t>
      </w:r>
      <w:r>
        <w:rPr>
          <w:rFonts w:ascii="Arial Narrow" w:hAnsi="Arial Narrow" w:cs="Arial"/>
        </w:rPr>
        <w:t>exercício de 2017</w:t>
      </w:r>
      <w:r>
        <w:rPr>
          <w:rFonts w:ascii="Arial Narrow" w:hAnsi="Arial Narrow" w:cs="Arial"/>
          <w:color w:val="000000"/>
        </w:rPr>
        <w:t>, através da seguinte rubrica contábil:</w:t>
      </w:r>
    </w:p>
    <w:p w:rsidR="004401C1" w:rsidRDefault="004401C1" w:rsidP="004401C1">
      <w:pPr>
        <w:widowControl w:val="0"/>
        <w:spacing w:after="0" w:line="0" w:lineRule="atLeast"/>
        <w:jc w:val="both"/>
        <w:rPr>
          <w:rFonts w:ascii="Arial Narrow" w:hAnsi="Arial Narrow" w:cs="Arial"/>
          <w:color w:val="000000"/>
        </w:rPr>
      </w:pPr>
    </w:p>
    <w:p w:rsidR="00110B7E" w:rsidRDefault="00110B7E" w:rsidP="00110B7E">
      <w:pPr>
        <w:pStyle w:val="Corpodetexto"/>
        <w:widowControl w:val="0"/>
        <w:spacing w:after="0" w:line="0" w:lineRule="atLeast"/>
        <w:jc w:val="both"/>
        <w:rPr>
          <w:rFonts w:ascii="Arial Narrow" w:hAnsi="Arial Narrow" w:cs="Arial"/>
          <w:color w:val="000000"/>
        </w:rPr>
      </w:pPr>
      <w:r>
        <w:rPr>
          <w:rFonts w:ascii="Arial Narrow" w:hAnsi="Arial Narrow" w:cs="Arial"/>
          <w:color w:val="000000"/>
        </w:rPr>
        <w:t>2.097.3.3.90.00.00.00.00.00 (1)</w:t>
      </w:r>
      <w:proofErr w:type="gramStart"/>
      <w:r>
        <w:rPr>
          <w:rFonts w:ascii="Arial Narrow" w:hAnsi="Arial Narrow" w:cs="Arial"/>
          <w:color w:val="000000"/>
        </w:rPr>
        <w:t xml:space="preserve">   </w:t>
      </w:r>
      <w:proofErr w:type="gramEnd"/>
      <w:r>
        <w:rPr>
          <w:rFonts w:ascii="Arial Narrow" w:hAnsi="Arial Narrow" w:cs="Arial"/>
          <w:color w:val="000000"/>
        </w:rPr>
        <w:t>-   Manutenção do FUNREBOM</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SÉTIMA – DA INEXECUÇÃO E DA RESCISÃO CONTRATUAL</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color w:val="000000"/>
        </w:rPr>
        <w:t>7.3</w:t>
      </w:r>
      <w:r>
        <w:rPr>
          <w:rFonts w:ascii="Arial Narrow" w:hAnsi="Arial Narrow"/>
          <w:color w:val="000000"/>
        </w:rPr>
        <w:t xml:space="preserve"> </w:t>
      </w:r>
      <w:r>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OITAVA – DAS PENALIDADES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w:t>
      </w:r>
      <w:r>
        <w:rPr>
          <w:rFonts w:ascii="Arial Narrow" w:hAnsi="Arial Narrow" w:cs="Tahoma"/>
          <w:caps/>
          <w:color w:val="000000"/>
        </w:rPr>
        <w:t>Contratante</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Pr>
          <w:rFonts w:ascii="Arial Narrow" w:hAnsi="Arial Narrow" w:cs="Tahoma"/>
          <w:caps/>
          <w:color w:val="000000"/>
        </w:rPr>
        <w:t>Contratante</w:t>
      </w:r>
      <w:r>
        <w:rPr>
          <w:rFonts w:ascii="Arial Narrow" w:hAnsi="Arial Narrow" w:cs="Tahoma"/>
          <w:color w:val="000000"/>
        </w:rPr>
        <w:t>, por interesse administrativo, decidir por concessão de novo prazo, sem prejuízo nas penalidades contratuais;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401C1" w:rsidRDefault="004401C1" w:rsidP="004401C1">
      <w:pPr>
        <w:widowControl w:val="0"/>
        <w:spacing w:after="0" w:line="0" w:lineRule="atLeast"/>
        <w:jc w:val="both"/>
        <w:rPr>
          <w:rFonts w:ascii="Arial Narrow" w:hAnsi="Arial Narrow" w:cs="Tahoma"/>
          <w:color w:val="FF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r>
        <w:rPr>
          <w:rFonts w:ascii="Arial Narrow" w:hAnsi="Arial Narrow" w:cs="Tahoma"/>
          <w:color w:val="FF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NONA – DOS RECURSOS ADMINISTRATIVOS</w:t>
      </w:r>
    </w:p>
    <w:p w:rsidR="004401C1" w:rsidRDefault="004401C1" w:rsidP="004401C1">
      <w:pPr>
        <w:spacing w:after="0" w:line="0" w:lineRule="atLeast"/>
        <w:jc w:val="both"/>
        <w:rPr>
          <w:rFonts w:ascii="Arial Narrow" w:hAnsi="Arial Narrow" w:cs="Arial"/>
          <w:b/>
          <w:color w:val="000000"/>
        </w:rPr>
      </w:pPr>
    </w:p>
    <w:p w:rsidR="004401C1" w:rsidRDefault="004401C1" w:rsidP="004401C1">
      <w:pPr>
        <w:spacing w:after="0" w:line="0" w:lineRule="atLeast"/>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 DA PUBLICIDADE</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PRIMEIRA – DOS PRAZOS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11.1</w:t>
      </w:r>
      <w:r>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efeitos de computação dos prazos será observado o disposto no art. 110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SEGUNDA – DAS ALTERAÇÕES CONTRATUAIS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2"/>
        <w:spacing w:after="0" w:line="0" w:lineRule="atLeast"/>
        <w:ind w:left="0"/>
        <w:jc w:val="both"/>
        <w:rPr>
          <w:rFonts w:ascii="Arial Narrow" w:hAnsi="Arial Narrow" w:cs="Arial"/>
          <w:color w:val="000000"/>
          <w:sz w:val="22"/>
          <w:szCs w:val="22"/>
        </w:rPr>
      </w:pPr>
      <w:r>
        <w:rPr>
          <w:rFonts w:ascii="Arial Narrow" w:hAnsi="Arial Narrow" w:cs="Arial"/>
          <w:b/>
          <w:color w:val="000000"/>
          <w:sz w:val="22"/>
          <w:szCs w:val="22"/>
        </w:rPr>
        <w:t xml:space="preserve">12.1 </w:t>
      </w:r>
      <w:r>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4401C1" w:rsidRDefault="004401C1" w:rsidP="004401C1">
      <w:pPr>
        <w:pStyle w:val="Corpodetexto2"/>
        <w:spacing w:after="0" w:line="0" w:lineRule="atLeast"/>
        <w:jc w:val="both"/>
        <w:rPr>
          <w:rFonts w:ascii="Arial Narrow" w:hAnsi="Arial Narrow" w:cs="Arial"/>
          <w:color w:val="000000"/>
          <w:sz w:val="22"/>
          <w:szCs w:val="22"/>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DÉCIMA TERCEIRA – DO FORO</w:t>
      </w:r>
    </w:p>
    <w:p w:rsidR="004401C1" w:rsidRDefault="004401C1" w:rsidP="004401C1">
      <w:pPr>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QUARTA – DAS DISPOSIÇÕES FINAIS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cs="Arial"/>
          <w:b/>
          <w:color w:val="000000"/>
        </w:rPr>
        <w:t xml:space="preserve">14.2 </w:t>
      </w:r>
      <w:r>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401C1" w:rsidRDefault="004401C1" w:rsidP="000D2200">
      <w:pPr>
        <w:widowControl w:val="0"/>
        <w:spacing w:after="0" w:line="240" w:lineRule="auto"/>
        <w:jc w:val="both"/>
        <w:rPr>
          <w:rFonts w:ascii="Arial Narrow" w:hAnsi="Arial Narrow"/>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8F3493">
        <w:rPr>
          <w:rFonts w:ascii="Arial Narrow" w:hAnsi="Arial Narrow"/>
          <w:b w:val="0"/>
          <w:sz w:val="22"/>
          <w:szCs w:val="22"/>
        </w:rPr>
        <w:t xml:space="preserve">Catanduvas – SC, </w:t>
      </w:r>
      <w:r w:rsidR="008F3493" w:rsidRPr="008F3493">
        <w:rPr>
          <w:rFonts w:ascii="Arial Narrow" w:hAnsi="Arial Narrow"/>
          <w:b w:val="0"/>
          <w:sz w:val="22"/>
          <w:szCs w:val="22"/>
        </w:rPr>
        <w:t>01</w:t>
      </w:r>
      <w:r w:rsidRPr="008F3493">
        <w:rPr>
          <w:rFonts w:ascii="Arial Narrow" w:hAnsi="Arial Narrow"/>
          <w:b w:val="0"/>
          <w:sz w:val="22"/>
          <w:szCs w:val="22"/>
        </w:rPr>
        <w:t xml:space="preserve"> de </w:t>
      </w:r>
      <w:r w:rsidR="008F3493" w:rsidRPr="008F3493">
        <w:rPr>
          <w:rFonts w:ascii="Arial Narrow" w:hAnsi="Arial Narrow"/>
          <w:b w:val="0"/>
          <w:sz w:val="22"/>
          <w:szCs w:val="22"/>
        </w:rPr>
        <w:t>março</w:t>
      </w:r>
      <w:r w:rsidRPr="008F3493">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5B43C3" w:rsidRPr="00AF38E4" w:rsidRDefault="00B30E68"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1253EDD4" wp14:editId="38D78F05">
                <wp:simplePos x="0" y="0"/>
                <wp:positionH relativeFrom="column">
                  <wp:posOffset>-343535</wp:posOffset>
                </wp:positionH>
                <wp:positionV relativeFrom="paragraph">
                  <wp:posOffset>-3175</wp:posOffset>
                </wp:positionV>
                <wp:extent cx="3203575" cy="869315"/>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3575" cy="869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0E68" w:rsidRDefault="00B30E68" w:rsidP="00B30E68">
                            <w:pPr>
                              <w:spacing w:after="0" w:line="240" w:lineRule="auto"/>
                              <w:jc w:val="center"/>
                              <w:rPr>
                                <w:rFonts w:ascii="Arial Narrow" w:hAnsi="Arial Narrow"/>
                                <w:b/>
                              </w:rPr>
                            </w:pPr>
                          </w:p>
                          <w:p w:rsidR="00B30E68" w:rsidRDefault="00B30E68" w:rsidP="00B30E68">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FUNDO DE REEQUIPAMENTO DO BOMBEIRO</w:t>
                            </w:r>
                          </w:p>
                          <w:p w:rsidR="00B30E68" w:rsidRDefault="00B30E68" w:rsidP="00B30E68">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 xml:space="preserve"> LUCIMARI SPADER</w:t>
                            </w:r>
                          </w:p>
                          <w:p w:rsidR="00B30E68" w:rsidRDefault="00B30E68" w:rsidP="00B30E68">
                            <w:pPr>
                              <w:jc w:val="center"/>
                              <w:rPr>
                                <w:rFonts w:ascii="Arial Narrow" w:hAnsi="Arial Narrow"/>
                                <w:lang w:eastAsia="pt-BR"/>
                              </w:rPr>
                            </w:pPr>
                            <w:r>
                              <w:rPr>
                                <w:rFonts w:ascii="Arial Narrow" w:hAnsi="Arial Narrow"/>
                                <w:lang w:eastAsia="pt-BR"/>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27.05pt;margin-top:-.25pt;width:252.25pt;height:6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" o:allowincell="f" stroked="f">
                <v:textbox>
                  <w:txbxContent>
                    <w:p w:rsidR="00B30E68" w:rsidRDefault="00B30E68" w:rsidP="00B30E68">
                      <w:pPr>
                        <w:spacing w:after="0" w:line="240" w:lineRule="auto"/>
                        <w:jc w:val="center"/>
                        <w:rPr>
                          <w:rFonts w:ascii="Arial Narrow" w:hAnsi="Arial Narrow"/>
                          <w:b/>
                        </w:rPr>
                      </w:pPr>
                    </w:p>
                    <w:p w:rsidR="00B30E68" w:rsidRDefault="00B30E68" w:rsidP="00B30E68">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FUNDO DE REEQUIPAMENTO DO BOMBEIRO</w:t>
                      </w:r>
                    </w:p>
                    <w:p w:rsidR="00B30E68" w:rsidRDefault="00B30E68" w:rsidP="00B30E68">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 xml:space="preserve"> LUCIMARI SPADER</w:t>
                      </w:r>
                    </w:p>
                    <w:p w:rsidR="00B30E68" w:rsidRDefault="00B30E68" w:rsidP="00B30E68">
                      <w:pPr>
                        <w:jc w:val="center"/>
                        <w:rPr>
                          <w:rFonts w:ascii="Arial Narrow" w:hAnsi="Arial Narrow"/>
                          <w:lang w:eastAsia="pt-BR"/>
                        </w:rPr>
                      </w:pPr>
                      <w:r>
                        <w:rPr>
                          <w:rFonts w:ascii="Arial Narrow" w:hAnsi="Arial Narrow"/>
                          <w:lang w:eastAsia="pt-BR"/>
                        </w:rPr>
                        <w:t>CONTRATANTE</w:t>
                      </w:r>
                    </w:p>
                    <w:p w:rsidR="005B43C3" w:rsidRDefault="005B43C3" w:rsidP="005B43C3">
                      <w:pPr>
                        <w:jc w:val="center"/>
                      </w:pPr>
                    </w:p>
                    <w:p w:rsidR="005B43C3" w:rsidRDefault="005B43C3" w:rsidP="005B43C3">
                      <w:pPr>
                        <w:jc w:val="center"/>
                      </w:pPr>
                    </w:p>
                  </w:txbxContent>
                </v:textbox>
              </v:shape>
            </w:pict>
          </mc:Fallback>
        </mc:AlternateContent>
      </w:r>
      <w:r w:rsidR="000968FF"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62B44133" wp14:editId="3836331F">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8F3493" w:rsidRPr="008F3493" w:rsidRDefault="008F3493" w:rsidP="005B43C3">
                            <w:pPr>
                              <w:pStyle w:val="Ttulo5"/>
                              <w:pBdr>
                                <w:top w:val="single" w:sz="4" w:space="3" w:color="auto"/>
                              </w:pBdr>
                              <w:spacing w:before="0" w:after="0"/>
                              <w:jc w:val="center"/>
                              <w:rPr>
                                <w:rFonts w:ascii="Arial Narrow" w:hAnsi="Arial Narrow" w:cs="Arial Narrow"/>
                                <w:bCs w:val="0"/>
                                <w:i w:val="0"/>
                                <w:iCs w:val="0"/>
                                <w:sz w:val="22"/>
                                <w:szCs w:val="22"/>
                              </w:rPr>
                            </w:pPr>
                            <w:r w:rsidRPr="008F3493">
                              <w:rPr>
                                <w:rFonts w:ascii="Arial Narrow" w:hAnsi="Arial Narrow" w:cs="Arial Narrow"/>
                                <w:bCs w:val="0"/>
                                <w:i w:val="0"/>
                                <w:iCs w:val="0"/>
                                <w:sz w:val="22"/>
                                <w:szCs w:val="22"/>
                              </w:rPr>
                              <w:t xml:space="preserve">SUPER DELAZERI LTDA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8F3493">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8F3493" w:rsidRPr="008F3493" w:rsidRDefault="008F3493" w:rsidP="005B43C3">
                      <w:pPr>
                        <w:pStyle w:val="Ttulo5"/>
                        <w:pBdr>
                          <w:top w:val="single" w:sz="4" w:space="3" w:color="auto"/>
                        </w:pBdr>
                        <w:spacing w:before="0" w:after="0"/>
                        <w:jc w:val="center"/>
                        <w:rPr>
                          <w:rFonts w:ascii="Arial Narrow" w:hAnsi="Arial Narrow" w:cs="Arial Narrow"/>
                          <w:bCs w:val="0"/>
                          <w:i w:val="0"/>
                          <w:iCs w:val="0"/>
                          <w:sz w:val="22"/>
                          <w:szCs w:val="22"/>
                        </w:rPr>
                      </w:pPr>
                      <w:r w:rsidRPr="008F3493">
                        <w:rPr>
                          <w:rFonts w:ascii="Arial Narrow" w:hAnsi="Arial Narrow" w:cs="Arial Narrow"/>
                          <w:bCs w:val="0"/>
                          <w:i w:val="0"/>
                          <w:iCs w:val="0"/>
                          <w:sz w:val="22"/>
                          <w:szCs w:val="22"/>
                        </w:rPr>
                        <w:t xml:space="preserve">SUPER DELAZERI LTDA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8F3493">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FB3" w:rsidRDefault="00DA5FB3" w:rsidP="007C774A">
      <w:pPr>
        <w:spacing w:after="0" w:line="240" w:lineRule="auto"/>
      </w:pPr>
      <w:r>
        <w:separator/>
      </w:r>
    </w:p>
  </w:endnote>
  <w:endnote w:type="continuationSeparator" w:id="0">
    <w:p w:rsidR="00DA5FB3" w:rsidRDefault="00DA5FB3"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FB3" w:rsidRDefault="00DA5FB3" w:rsidP="007C774A">
      <w:pPr>
        <w:spacing w:after="0" w:line="240" w:lineRule="auto"/>
      </w:pPr>
      <w:r>
        <w:separator/>
      </w:r>
    </w:p>
  </w:footnote>
  <w:footnote w:type="continuationSeparator" w:id="0">
    <w:p w:rsidR="00DA5FB3" w:rsidRDefault="00DA5FB3" w:rsidP="007C774A">
      <w:pPr>
        <w:spacing w:after="0" w:line="240" w:lineRule="auto"/>
      </w:pPr>
      <w:r>
        <w:continuationSeparator/>
      </w:r>
    </w:p>
  </w:footnote>
  <w:footnote w:id="1">
    <w:p w:rsidR="004401C1" w:rsidRDefault="004401C1" w:rsidP="004401C1">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20601"/>
    <w:rsid w:val="000548A9"/>
    <w:rsid w:val="00093A22"/>
    <w:rsid w:val="000968FF"/>
    <w:rsid w:val="000D2200"/>
    <w:rsid w:val="00110B7E"/>
    <w:rsid w:val="00142F3E"/>
    <w:rsid w:val="0018047E"/>
    <w:rsid w:val="00185192"/>
    <w:rsid w:val="002002A4"/>
    <w:rsid w:val="00245348"/>
    <w:rsid w:val="00252CEB"/>
    <w:rsid w:val="00265F6F"/>
    <w:rsid w:val="002B2972"/>
    <w:rsid w:val="002B5A63"/>
    <w:rsid w:val="002F53A3"/>
    <w:rsid w:val="002F78E2"/>
    <w:rsid w:val="00304A94"/>
    <w:rsid w:val="00305DF3"/>
    <w:rsid w:val="00327D6B"/>
    <w:rsid w:val="00347384"/>
    <w:rsid w:val="00352831"/>
    <w:rsid w:val="0036773C"/>
    <w:rsid w:val="003D1909"/>
    <w:rsid w:val="004401C1"/>
    <w:rsid w:val="00461C5C"/>
    <w:rsid w:val="004C0F20"/>
    <w:rsid w:val="005339E7"/>
    <w:rsid w:val="00536275"/>
    <w:rsid w:val="005509D4"/>
    <w:rsid w:val="005B43C3"/>
    <w:rsid w:val="005B54DC"/>
    <w:rsid w:val="005D2007"/>
    <w:rsid w:val="00621D94"/>
    <w:rsid w:val="0063186C"/>
    <w:rsid w:val="006662A3"/>
    <w:rsid w:val="006D0C9D"/>
    <w:rsid w:val="006F2A94"/>
    <w:rsid w:val="00714D80"/>
    <w:rsid w:val="00727DA0"/>
    <w:rsid w:val="00776B05"/>
    <w:rsid w:val="00793CDF"/>
    <w:rsid w:val="007A044A"/>
    <w:rsid w:val="007C774A"/>
    <w:rsid w:val="007E74F0"/>
    <w:rsid w:val="008B3049"/>
    <w:rsid w:val="008F3493"/>
    <w:rsid w:val="009005C2"/>
    <w:rsid w:val="0098715C"/>
    <w:rsid w:val="009A261C"/>
    <w:rsid w:val="00A41C1D"/>
    <w:rsid w:val="00AB549D"/>
    <w:rsid w:val="00AF5D5C"/>
    <w:rsid w:val="00B17488"/>
    <w:rsid w:val="00B30E68"/>
    <w:rsid w:val="00B777E6"/>
    <w:rsid w:val="00B870EF"/>
    <w:rsid w:val="00BA0BAE"/>
    <w:rsid w:val="00C2696D"/>
    <w:rsid w:val="00C6426E"/>
    <w:rsid w:val="00C97380"/>
    <w:rsid w:val="00CC0EB2"/>
    <w:rsid w:val="00CC1515"/>
    <w:rsid w:val="00CC4FA9"/>
    <w:rsid w:val="00D12A0F"/>
    <w:rsid w:val="00D66150"/>
    <w:rsid w:val="00D72C88"/>
    <w:rsid w:val="00DA5EA2"/>
    <w:rsid w:val="00DA5FB3"/>
    <w:rsid w:val="00DE497F"/>
    <w:rsid w:val="00E0449C"/>
    <w:rsid w:val="00E11633"/>
    <w:rsid w:val="00E20D13"/>
    <w:rsid w:val="00E40977"/>
    <w:rsid w:val="00E43A45"/>
    <w:rsid w:val="00EE5EFF"/>
    <w:rsid w:val="00F17DF4"/>
    <w:rsid w:val="00F27378"/>
    <w:rsid w:val="00F5700B"/>
    <w:rsid w:val="00F632EC"/>
    <w:rsid w:val="00FA1C30"/>
    <w:rsid w:val="00FB4C65"/>
    <w:rsid w:val="00FD3DAB"/>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61870">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76526337">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637146390">
      <w:bodyDiv w:val="1"/>
      <w:marLeft w:val="0"/>
      <w:marRight w:val="0"/>
      <w:marTop w:val="0"/>
      <w:marBottom w:val="0"/>
      <w:divBdr>
        <w:top w:val="none" w:sz="0" w:space="0" w:color="auto"/>
        <w:left w:val="none" w:sz="0" w:space="0" w:color="auto"/>
        <w:bottom w:val="none" w:sz="0" w:space="0" w:color="auto"/>
        <w:right w:val="none" w:sz="0" w:space="0" w:color="auto"/>
      </w:divBdr>
    </w:div>
    <w:div w:id="756436406">
      <w:bodyDiv w:val="1"/>
      <w:marLeft w:val="0"/>
      <w:marRight w:val="0"/>
      <w:marTop w:val="0"/>
      <w:marBottom w:val="0"/>
      <w:divBdr>
        <w:top w:val="none" w:sz="0" w:space="0" w:color="auto"/>
        <w:left w:val="none" w:sz="0" w:space="0" w:color="auto"/>
        <w:bottom w:val="none" w:sz="0" w:space="0" w:color="auto"/>
        <w:right w:val="none" w:sz="0" w:space="0" w:color="auto"/>
      </w:divBdr>
    </w:div>
    <w:div w:id="793715590">
      <w:bodyDiv w:val="1"/>
      <w:marLeft w:val="0"/>
      <w:marRight w:val="0"/>
      <w:marTop w:val="0"/>
      <w:marBottom w:val="0"/>
      <w:divBdr>
        <w:top w:val="none" w:sz="0" w:space="0" w:color="auto"/>
        <w:left w:val="none" w:sz="0" w:space="0" w:color="auto"/>
        <w:bottom w:val="none" w:sz="0" w:space="0" w:color="auto"/>
        <w:right w:val="none" w:sz="0" w:space="0" w:color="auto"/>
      </w:divBdr>
    </w:div>
    <w:div w:id="821848364">
      <w:bodyDiv w:val="1"/>
      <w:marLeft w:val="0"/>
      <w:marRight w:val="0"/>
      <w:marTop w:val="0"/>
      <w:marBottom w:val="0"/>
      <w:divBdr>
        <w:top w:val="none" w:sz="0" w:space="0" w:color="auto"/>
        <w:left w:val="none" w:sz="0" w:space="0" w:color="auto"/>
        <w:bottom w:val="none" w:sz="0" w:space="0" w:color="auto"/>
        <w:right w:val="none" w:sz="0" w:space="0" w:color="auto"/>
      </w:divBdr>
    </w:div>
    <w:div w:id="887454545">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154681366">
      <w:bodyDiv w:val="1"/>
      <w:marLeft w:val="0"/>
      <w:marRight w:val="0"/>
      <w:marTop w:val="0"/>
      <w:marBottom w:val="0"/>
      <w:divBdr>
        <w:top w:val="none" w:sz="0" w:space="0" w:color="auto"/>
        <w:left w:val="none" w:sz="0" w:space="0" w:color="auto"/>
        <w:bottom w:val="none" w:sz="0" w:space="0" w:color="auto"/>
        <w:right w:val="none" w:sz="0" w:space="0" w:color="auto"/>
      </w:divBdr>
    </w:div>
    <w:div w:id="1416316656">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506088879">
      <w:bodyDiv w:val="1"/>
      <w:marLeft w:val="0"/>
      <w:marRight w:val="0"/>
      <w:marTop w:val="0"/>
      <w:marBottom w:val="0"/>
      <w:divBdr>
        <w:top w:val="none" w:sz="0" w:space="0" w:color="auto"/>
        <w:left w:val="none" w:sz="0" w:space="0" w:color="auto"/>
        <w:bottom w:val="none" w:sz="0" w:space="0" w:color="auto"/>
        <w:right w:val="none" w:sz="0" w:space="0" w:color="auto"/>
      </w:divBdr>
    </w:div>
    <w:div w:id="1720932293">
      <w:bodyDiv w:val="1"/>
      <w:marLeft w:val="0"/>
      <w:marRight w:val="0"/>
      <w:marTop w:val="0"/>
      <w:marBottom w:val="0"/>
      <w:divBdr>
        <w:top w:val="none" w:sz="0" w:space="0" w:color="auto"/>
        <w:left w:val="none" w:sz="0" w:space="0" w:color="auto"/>
        <w:bottom w:val="none" w:sz="0" w:space="0" w:color="auto"/>
        <w:right w:val="none" w:sz="0" w:space="0" w:color="auto"/>
      </w:divBdr>
    </w:div>
    <w:div w:id="177304287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4890</Words>
  <Characters>26410</Characters>
  <Application>Microsoft Office Word</Application>
  <DocSecurity>0</DocSecurity>
  <Lines>220</Lines>
  <Paragraphs>62</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vt:lpstr>TERMO DE CONTRATO FUNREBOM Nº 0010/2017</vt:lpstr>
      <vt:lpstr>        CLÁUSULA NONA – DOS RECURSOS ADMINISTRATIVOS</vt:lpstr>
      <vt:lpstr>        CLÁUSULA DÉCIMA TERCEIRA – DO FORO</vt:lpstr>
      <vt:lpstr>Catanduvas – SC, 22 de fevereiro de 2017.</vt:lpstr>
    </vt:vector>
  </TitlesOfParts>
  <Company/>
  <LinksUpToDate>false</LinksUpToDate>
  <CharactersWithSpaces>31238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19</cp:revision>
  <dcterms:created xsi:type="dcterms:W3CDTF">2017-03-14T17:45:00Z</dcterms:created>
  <dcterms:modified xsi:type="dcterms:W3CDTF">2017-03-23T16:54:00Z</dcterms:modified>
</cp:coreProperties>
</file>