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0566" w14:textId="560EF5A1" w:rsidR="00B55156" w:rsidRPr="00124180" w:rsidRDefault="00B55156" w:rsidP="00EB2548">
      <w:pPr>
        <w:pStyle w:val="Ttulo1"/>
        <w:spacing w:after="120" w:line="360" w:lineRule="auto"/>
        <w:ind w:left="1521" w:right="1482"/>
        <w:jc w:val="center"/>
        <w:rPr>
          <w:rFonts w:ascii="Arial Narrow" w:hAnsi="Arial Narrow"/>
        </w:rPr>
      </w:pPr>
      <w:r w:rsidRPr="00124180">
        <w:rPr>
          <w:rFonts w:ascii="Arial Narrow" w:hAnsi="Arial Narrow"/>
        </w:rPr>
        <w:t>DECRETO</w:t>
      </w:r>
      <w:r w:rsidRPr="00124180">
        <w:rPr>
          <w:rFonts w:ascii="Arial Narrow" w:hAnsi="Arial Narrow"/>
          <w:spacing w:val="11"/>
        </w:rPr>
        <w:t xml:space="preserve"> </w:t>
      </w:r>
      <w:r w:rsidRPr="00124180">
        <w:rPr>
          <w:rFonts w:ascii="Arial Narrow" w:hAnsi="Arial Narrow"/>
        </w:rPr>
        <w:t>Nº</w:t>
      </w:r>
      <w:r w:rsidRPr="00124180">
        <w:rPr>
          <w:rFonts w:ascii="Arial Narrow" w:hAnsi="Arial Narrow"/>
          <w:spacing w:val="12"/>
        </w:rPr>
        <w:t xml:space="preserve"> </w:t>
      </w:r>
      <w:r w:rsidR="00124180" w:rsidRPr="00124180">
        <w:rPr>
          <w:rFonts w:ascii="Arial Narrow" w:hAnsi="Arial Narrow"/>
        </w:rPr>
        <w:t xml:space="preserve">2.986 </w:t>
      </w:r>
      <w:r w:rsidR="00D310E7" w:rsidRPr="00124180">
        <w:rPr>
          <w:rFonts w:ascii="Arial Narrow" w:hAnsi="Arial Narrow"/>
        </w:rPr>
        <w:t xml:space="preserve">DE </w:t>
      </w:r>
      <w:r w:rsidR="00124180" w:rsidRPr="00124180">
        <w:rPr>
          <w:rFonts w:ascii="Arial Narrow" w:hAnsi="Arial Narrow"/>
        </w:rPr>
        <w:t xml:space="preserve">24 </w:t>
      </w:r>
      <w:r w:rsidR="00D310E7" w:rsidRPr="00124180">
        <w:rPr>
          <w:rFonts w:ascii="Arial Narrow" w:hAnsi="Arial Narrow"/>
        </w:rPr>
        <w:t>DE AGOSTO DE 2023.</w:t>
      </w:r>
    </w:p>
    <w:p w14:paraId="3307DD31" w14:textId="77777777" w:rsidR="00B55156" w:rsidRPr="00124180" w:rsidRDefault="00B55156" w:rsidP="00EB2548">
      <w:pPr>
        <w:pStyle w:val="Corpodetexto"/>
        <w:spacing w:after="120"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664BF9A2" w14:textId="77777777" w:rsidR="00B55156" w:rsidRPr="00124180" w:rsidRDefault="00B55156" w:rsidP="00EB2548">
      <w:pPr>
        <w:pStyle w:val="Corpodetexto"/>
        <w:spacing w:after="120" w:line="360" w:lineRule="auto"/>
        <w:rPr>
          <w:rFonts w:ascii="Arial Narrow" w:hAnsi="Arial Narrow"/>
          <w:b w:val="0"/>
          <w:bCs w:val="0"/>
          <w:sz w:val="24"/>
          <w:szCs w:val="24"/>
        </w:rPr>
      </w:pPr>
    </w:p>
    <w:p w14:paraId="222D7ACF" w14:textId="737F5E71" w:rsidR="00B55156" w:rsidRPr="00124180" w:rsidRDefault="004D59C7" w:rsidP="00EB2548">
      <w:pPr>
        <w:pStyle w:val="Corpodetexto"/>
        <w:spacing w:after="120" w:line="360" w:lineRule="auto"/>
        <w:ind w:left="4536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>Regulamenta o regime de ressarcimento das despesas realizadas por agentes públicos.</w:t>
      </w:r>
    </w:p>
    <w:p w14:paraId="4A46AD61" w14:textId="77777777" w:rsidR="004D59C7" w:rsidRPr="00124180" w:rsidRDefault="004D59C7" w:rsidP="00EB2548">
      <w:pPr>
        <w:pStyle w:val="Corpodetexto"/>
        <w:spacing w:after="120" w:line="360" w:lineRule="auto"/>
        <w:ind w:left="4536"/>
        <w:jc w:val="both"/>
        <w:rPr>
          <w:rFonts w:ascii="Arial Narrow" w:hAnsi="Arial Narrow"/>
          <w:sz w:val="24"/>
          <w:szCs w:val="24"/>
        </w:rPr>
      </w:pPr>
    </w:p>
    <w:p w14:paraId="0A1AD829" w14:textId="77777777" w:rsidR="004D59C7" w:rsidRPr="00124180" w:rsidRDefault="004D59C7" w:rsidP="00EB2548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pacing w:val="-1"/>
          <w:sz w:val="24"/>
          <w:szCs w:val="24"/>
        </w:rPr>
      </w:pPr>
    </w:p>
    <w:p w14:paraId="25D13B36" w14:textId="6F601621" w:rsidR="004D59C7" w:rsidRPr="00124180" w:rsidRDefault="004D59C7" w:rsidP="00EB2548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124180">
        <w:rPr>
          <w:rFonts w:ascii="Arial Narrow" w:hAnsi="Arial Narrow"/>
          <w:b w:val="0"/>
          <w:bCs w:val="0"/>
          <w:sz w:val="24"/>
          <w:szCs w:val="24"/>
        </w:rPr>
        <w:t>Considerando as despesas contraídas por agentes públicos em razão de deslocamento a serviço do Município para o exercício de atividades de interesse público, sendo necessário o atendimento de padrões e a devida formalização de rotinas administrativas para tramitação dos respectivos pedidos de ressarcimento;</w:t>
      </w:r>
    </w:p>
    <w:p w14:paraId="73220C0B" w14:textId="77777777" w:rsidR="004D59C7" w:rsidRPr="00124180" w:rsidRDefault="004D59C7" w:rsidP="00EB2548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17ADDB58" w14:textId="259DD124" w:rsidR="004D59C7" w:rsidRPr="00124180" w:rsidRDefault="004D59C7" w:rsidP="00EB2548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 w:rsidRPr="00124180">
        <w:rPr>
          <w:rFonts w:ascii="Arial Narrow" w:hAnsi="Arial Narrow"/>
          <w:b w:val="0"/>
          <w:bCs w:val="0"/>
          <w:w w:val="95"/>
          <w:sz w:val="24"/>
          <w:szCs w:val="24"/>
        </w:rPr>
        <w:t>Dorival Ribeiro dos Santos, Prefeito do Município de Catanduvas, no uso de suas</w:t>
      </w:r>
      <w:r w:rsidRPr="00124180">
        <w:rPr>
          <w:rFonts w:ascii="Arial Narrow" w:hAnsi="Arial Narrow"/>
          <w:b w:val="0"/>
          <w:bCs w:val="0"/>
          <w:spacing w:val="1"/>
          <w:w w:val="95"/>
          <w:sz w:val="24"/>
          <w:szCs w:val="24"/>
        </w:rPr>
        <w:t xml:space="preserve"> </w:t>
      </w:r>
      <w:r w:rsidRPr="00124180">
        <w:rPr>
          <w:rFonts w:ascii="Arial Narrow" w:hAnsi="Arial Narrow"/>
          <w:b w:val="0"/>
          <w:bCs w:val="0"/>
          <w:w w:val="95"/>
          <w:sz w:val="24"/>
          <w:szCs w:val="24"/>
        </w:rPr>
        <w:t>atribuições legais, de acordo com artigo 103, incisos II e VIII, da Lei Orgânica Municipal, e demais</w:t>
      </w:r>
      <w:r w:rsidRPr="00124180">
        <w:rPr>
          <w:rFonts w:ascii="Arial Narrow" w:hAnsi="Arial Narrow"/>
          <w:b w:val="0"/>
          <w:bCs w:val="0"/>
          <w:spacing w:val="1"/>
          <w:w w:val="95"/>
          <w:sz w:val="24"/>
          <w:szCs w:val="24"/>
        </w:rPr>
        <w:t xml:space="preserve">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>dispositivos</w:t>
      </w:r>
      <w:r w:rsidRPr="00124180">
        <w:rPr>
          <w:rFonts w:ascii="Arial Narrow" w:hAnsi="Arial Narrow"/>
          <w:b w:val="0"/>
          <w:bCs w:val="0"/>
          <w:spacing w:val="-2"/>
          <w:sz w:val="24"/>
          <w:szCs w:val="24"/>
        </w:rPr>
        <w:t xml:space="preserve">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>legais</w:t>
      </w:r>
      <w:r w:rsidRPr="00124180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>em</w:t>
      </w:r>
      <w:r w:rsidRPr="00124180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>vigor,</w:t>
      </w:r>
    </w:p>
    <w:p w14:paraId="65880CE4" w14:textId="77777777" w:rsidR="004D59C7" w:rsidRPr="00124180" w:rsidRDefault="004D59C7" w:rsidP="00C45B3B">
      <w:pPr>
        <w:pStyle w:val="Corpodetext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391F3A20" w14:textId="4C1E8A02" w:rsidR="00D310E7" w:rsidRPr="00124180" w:rsidRDefault="00D310E7" w:rsidP="00C45B3B">
      <w:pPr>
        <w:pStyle w:val="Corpodetexto"/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>DECRETA:</w:t>
      </w:r>
    </w:p>
    <w:p w14:paraId="6B7D62B3" w14:textId="77777777" w:rsidR="00B55156" w:rsidRPr="00124180" w:rsidRDefault="00B55156" w:rsidP="00C45B3B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0DC8CF6B" w14:textId="38A64D73" w:rsidR="004D59C7" w:rsidRPr="00124180" w:rsidRDefault="00D310E7" w:rsidP="00C45B3B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Art. 1º -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 xml:space="preserve"> </w:t>
      </w:r>
      <w:r w:rsidR="004D59C7" w:rsidRPr="00124180">
        <w:rPr>
          <w:rFonts w:ascii="Arial Narrow" w:hAnsi="Arial Narrow"/>
          <w:b w:val="0"/>
          <w:bCs w:val="0"/>
          <w:sz w:val="24"/>
          <w:szCs w:val="24"/>
        </w:rPr>
        <w:t>O regime de ressarcimento pressupõe o pagamento antecipado, pelo agente público, às suas expensas, das despesas relacionadas ao seu deslocamento e alimentação para participação em atividades ou exercício de suas funções de interesse da administração pública, e o posterior requerimento para que se promova o depósito do valor referente às despesas comprovadas e legalmente autorizadas em conta bancária de titularidade do agente público.</w:t>
      </w:r>
    </w:p>
    <w:p w14:paraId="2FF59D33" w14:textId="548562D2" w:rsidR="009650A3" w:rsidRPr="00124180" w:rsidRDefault="00FE26BA" w:rsidP="00C45B3B">
      <w:pPr>
        <w:pStyle w:val="Corpodetext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>Parágrafo único –</w:t>
      </w:r>
      <w:r w:rsidR="004D59C7" w:rsidRPr="00124180">
        <w:rPr>
          <w:rFonts w:ascii="Arial Narrow" w:hAnsi="Arial Narrow"/>
          <w:b w:val="0"/>
          <w:bCs w:val="0"/>
          <w:sz w:val="24"/>
          <w:szCs w:val="24"/>
        </w:rPr>
        <w:t xml:space="preserve">A responsabilidade pelo pagamento antecipado das despesas mencionadas no </w:t>
      </w:r>
      <w:r w:rsidR="004D59C7" w:rsidRPr="00124180">
        <w:rPr>
          <w:rFonts w:ascii="Arial Narrow" w:hAnsi="Arial Narrow"/>
          <w:b w:val="0"/>
          <w:bCs w:val="0"/>
          <w:i/>
          <w:iCs/>
          <w:sz w:val="24"/>
          <w:szCs w:val="24"/>
        </w:rPr>
        <w:t xml:space="preserve">caput </w:t>
      </w:r>
      <w:r w:rsidR="004D59C7" w:rsidRPr="00124180">
        <w:rPr>
          <w:rFonts w:ascii="Arial Narrow" w:hAnsi="Arial Narrow"/>
          <w:b w:val="0"/>
          <w:bCs w:val="0"/>
          <w:sz w:val="24"/>
          <w:szCs w:val="24"/>
        </w:rPr>
        <w:t>é do agente público que deslocar-se a serviço do Município, podendo o pagamento das despesas ser realizado em dinheiro, cartão de crédito ou débito ou outro meio legalmente idôneo, bastando, para fins de ressarcimento, a comprovação da realização e quitação da despesa, nos termos do presente decreto.</w:t>
      </w:r>
    </w:p>
    <w:p w14:paraId="01772AA8" w14:textId="77777777" w:rsidR="004D59C7" w:rsidRPr="00124180" w:rsidRDefault="004D59C7" w:rsidP="00C45B3B">
      <w:pPr>
        <w:pStyle w:val="Corpodetexto"/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06EA538F" w14:textId="5EF5F5BD" w:rsidR="004D59C7" w:rsidRPr="00124180" w:rsidRDefault="00FE26BA" w:rsidP="00C45B3B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lastRenderedPageBreak/>
        <w:t xml:space="preserve">Art. </w:t>
      </w:r>
      <w:r w:rsidR="004D59C7" w:rsidRPr="00124180">
        <w:rPr>
          <w:rFonts w:ascii="Arial Narrow" w:hAnsi="Arial Narrow"/>
          <w:sz w:val="24"/>
          <w:szCs w:val="24"/>
        </w:rPr>
        <w:t>2</w:t>
      </w:r>
      <w:r w:rsidRPr="00124180">
        <w:rPr>
          <w:rFonts w:ascii="Arial Narrow" w:hAnsi="Arial Narrow"/>
          <w:sz w:val="24"/>
          <w:szCs w:val="24"/>
        </w:rPr>
        <w:t xml:space="preserve">º - </w:t>
      </w:r>
      <w:r w:rsidR="004D59C7" w:rsidRPr="00124180">
        <w:rPr>
          <w:rFonts w:ascii="Arial Narrow" w:hAnsi="Arial Narrow"/>
          <w:b w:val="0"/>
          <w:bCs w:val="0"/>
          <w:sz w:val="24"/>
          <w:szCs w:val="24"/>
        </w:rPr>
        <w:t>Para fins de ressarcimento das despesas abrangidas no presente Decreto, a Prestação de Contas é o instrumento que permite acompanhar e fiscalizar a aplicabilidade das despesas realizadas por agentes públicos, visando a transparência dos atos administrativos, além de constituir-se instrumento imprescindível para o processamento do pedido de ressarcimento de despesas praticadas em razão de deslocamento a serviço do Município.</w:t>
      </w:r>
    </w:p>
    <w:p w14:paraId="0861593B" w14:textId="77777777" w:rsidR="00C45B3B" w:rsidRPr="00124180" w:rsidRDefault="00C45B3B" w:rsidP="00C45B3B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</w:p>
    <w:p w14:paraId="5A28F8A2" w14:textId="3B5F1FBC" w:rsidR="004D59C7" w:rsidRPr="00124180" w:rsidRDefault="00FE26BA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b/>
          <w:bCs/>
          <w:sz w:val="24"/>
          <w:szCs w:val="24"/>
        </w:rPr>
        <w:t xml:space="preserve">Art. </w:t>
      </w:r>
      <w:r w:rsidR="004D59C7" w:rsidRPr="00124180">
        <w:rPr>
          <w:rFonts w:ascii="Arial Narrow" w:hAnsi="Arial Narrow"/>
          <w:b/>
          <w:bCs/>
          <w:sz w:val="24"/>
          <w:szCs w:val="24"/>
        </w:rPr>
        <w:t>3º -</w:t>
      </w:r>
      <w:r w:rsidR="004D59C7" w:rsidRPr="00124180">
        <w:rPr>
          <w:rFonts w:ascii="Arial Narrow" w:hAnsi="Arial Narrow"/>
          <w:sz w:val="24"/>
          <w:szCs w:val="24"/>
        </w:rPr>
        <w:t xml:space="preserve"> Para fins de Prestação de Contas, não serão aceitos recibos ou notas fiscais preenchidas de forma manual ou manuscrita, visto que estes não se constituem em documentos hábeis para comprovar a realização das despesas, bem como não se prestam a atestar a correta tributação dos serviços consumidos.</w:t>
      </w:r>
    </w:p>
    <w:p w14:paraId="01408130" w14:textId="77777777" w:rsidR="00C45B3B" w:rsidRPr="00124180" w:rsidRDefault="00C45B3B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6F8D3F87" w14:textId="712ED06E" w:rsidR="004D59C7" w:rsidRPr="00124180" w:rsidRDefault="004D59C7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b/>
          <w:bCs/>
          <w:sz w:val="24"/>
          <w:szCs w:val="24"/>
        </w:rPr>
        <w:t xml:space="preserve">Art. 4º </w:t>
      </w:r>
      <w:r w:rsidRPr="00124180">
        <w:rPr>
          <w:rFonts w:ascii="Arial Narrow" w:hAnsi="Arial Narrow"/>
          <w:sz w:val="24"/>
          <w:szCs w:val="24"/>
        </w:rPr>
        <w:t>Serão aceitos como documento de comprovação das despesas realizadas os seguintes documentos</w:t>
      </w:r>
      <w:r w:rsidR="00DE00CA" w:rsidRPr="00124180">
        <w:rPr>
          <w:rFonts w:ascii="Arial Narrow" w:hAnsi="Arial Narrow"/>
          <w:sz w:val="24"/>
          <w:szCs w:val="24"/>
        </w:rPr>
        <w:t>, em primeira via</w:t>
      </w:r>
      <w:r w:rsidRPr="00124180">
        <w:rPr>
          <w:rFonts w:ascii="Arial Narrow" w:hAnsi="Arial Narrow"/>
          <w:sz w:val="24"/>
          <w:szCs w:val="24"/>
        </w:rPr>
        <w:t xml:space="preserve">: </w:t>
      </w:r>
    </w:p>
    <w:p w14:paraId="414BE01E" w14:textId="77777777" w:rsidR="004D59C7" w:rsidRPr="00124180" w:rsidRDefault="004D59C7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I - Nota Fiscal Eletrônica; </w:t>
      </w:r>
    </w:p>
    <w:p w14:paraId="06EB86D9" w14:textId="66639A00" w:rsidR="004D59C7" w:rsidRPr="00124180" w:rsidRDefault="004D59C7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>II - Cupom Fiscal.</w:t>
      </w:r>
    </w:p>
    <w:p w14:paraId="3EE7A266" w14:textId="77777777" w:rsidR="00C45B3B" w:rsidRPr="00124180" w:rsidRDefault="00C45B3B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</w:p>
    <w:p w14:paraId="6C30A115" w14:textId="77777777" w:rsidR="00EB2548" w:rsidRPr="00124180" w:rsidRDefault="00EB2548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 </w:t>
      </w:r>
      <w:r w:rsidRPr="00124180">
        <w:rPr>
          <w:rFonts w:ascii="Arial Narrow" w:hAnsi="Arial Narrow"/>
          <w:b/>
          <w:bCs/>
          <w:sz w:val="24"/>
          <w:szCs w:val="24"/>
        </w:rPr>
        <w:t xml:space="preserve">Art. 5º - </w:t>
      </w:r>
      <w:r w:rsidRPr="00124180">
        <w:rPr>
          <w:rFonts w:ascii="Arial Narrow" w:hAnsi="Arial Narrow"/>
          <w:sz w:val="24"/>
          <w:szCs w:val="24"/>
        </w:rPr>
        <w:t xml:space="preserve">As notas fiscais e cupons fiscais deverão conter: </w:t>
      </w:r>
    </w:p>
    <w:p w14:paraId="4B1573D6" w14:textId="77777777" w:rsidR="00EB2548" w:rsidRPr="00124180" w:rsidRDefault="00EB2548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a) Nome e/ou CPF do servidor responsável pela realização da despesa; </w:t>
      </w:r>
    </w:p>
    <w:p w14:paraId="3C2EAEA3" w14:textId="77777777" w:rsidR="00EB2548" w:rsidRPr="00124180" w:rsidRDefault="00EB2548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b) Nome e CNPJ da empresa ou estabelecimento responsável pela emissão; </w:t>
      </w:r>
    </w:p>
    <w:p w14:paraId="095FF257" w14:textId="77777777" w:rsidR="00EB2548" w:rsidRPr="00124180" w:rsidRDefault="00EB2548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c) Data e horário da emissão; </w:t>
      </w:r>
    </w:p>
    <w:p w14:paraId="045A0F1C" w14:textId="77777777" w:rsidR="00EB2548" w:rsidRPr="00124180" w:rsidRDefault="00EB2548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d) Descrição e valor do serviço prestado; e </w:t>
      </w:r>
    </w:p>
    <w:p w14:paraId="6FC7D957" w14:textId="60E9E0FB" w:rsidR="005D226A" w:rsidRPr="00124180" w:rsidRDefault="00EB2548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>e) Outros elementos que permitam a correta identificação da despesa.</w:t>
      </w:r>
    </w:p>
    <w:p w14:paraId="733A70BA" w14:textId="3EDE3827" w:rsidR="00DE00CA" w:rsidRPr="00124180" w:rsidRDefault="00DE00CA" w:rsidP="00C45B3B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 w:rsidRPr="00124180">
        <w:rPr>
          <w:rFonts w:ascii="Arial Narrow" w:hAnsi="Arial Narrow"/>
          <w:b/>
          <w:bCs/>
          <w:sz w:val="24"/>
          <w:szCs w:val="24"/>
        </w:rPr>
        <w:t xml:space="preserve">Parágrafo Primeiro: </w:t>
      </w:r>
      <w:r w:rsidRPr="00124180">
        <w:rPr>
          <w:rFonts w:ascii="Arial Narrow" w:hAnsi="Arial Narrow"/>
          <w:sz w:val="24"/>
          <w:szCs w:val="24"/>
        </w:rPr>
        <w:t>Quando o documento fiscal não discriminar adequadamente os bens ou os serviços, o responsável deve elaborar termo complementando as informações, para que fiquem claramente evidenciados todos os elementos caracterizadores da despesa e demonstrada sua vinculação com o objeto do adiantamento.</w:t>
      </w:r>
    </w:p>
    <w:p w14:paraId="487C0DC4" w14:textId="1FAF05D0" w:rsidR="004D59C7" w:rsidRPr="00124180" w:rsidRDefault="00DE00CA" w:rsidP="00C45B3B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Parágrafo Segundo: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 xml:space="preserve">Os documentos fiscais relativos a combustíveis, lubrificantes e consertos de veículos devem conter, também, a identificação do número da placa e a quilometragem registrada no hodômetro, adotando-se procedimento análogo nas despesas em que seja possível controle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lastRenderedPageBreak/>
        <w:t>semelhante.</w:t>
      </w:r>
    </w:p>
    <w:p w14:paraId="63C6FA9F" w14:textId="7856FB06" w:rsidR="00B55156" w:rsidRPr="00124180" w:rsidRDefault="00FE26BA" w:rsidP="00C45B3B">
      <w:pPr>
        <w:pStyle w:val="Corpodetexto"/>
        <w:spacing w:after="120" w:line="360" w:lineRule="auto"/>
        <w:jc w:val="both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 w:rsidRPr="00124180">
        <w:rPr>
          <w:rFonts w:ascii="Arial Narrow" w:hAnsi="Arial Narrow"/>
          <w:sz w:val="24"/>
          <w:szCs w:val="24"/>
        </w:rPr>
        <w:t xml:space="preserve"> </w:t>
      </w:r>
      <w:r w:rsidR="00EB2548" w:rsidRPr="00124180">
        <w:rPr>
          <w:rFonts w:ascii="Arial Narrow" w:hAnsi="Arial Narrow"/>
          <w:sz w:val="24"/>
          <w:szCs w:val="24"/>
        </w:rPr>
        <w:t>Art. 6º -</w:t>
      </w:r>
      <w:r w:rsidR="00124180">
        <w:rPr>
          <w:rFonts w:ascii="Arial Narrow" w:hAnsi="Arial Narrow"/>
          <w:sz w:val="24"/>
          <w:szCs w:val="24"/>
        </w:rPr>
        <w:t xml:space="preserve"> </w:t>
      </w:r>
      <w:r w:rsidRPr="00124180">
        <w:rPr>
          <w:rFonts w:ascii="Arial Narrow" w:hAnsi="Arial Narrow"/>
          <w:b w:val="0"/>
          <w:bCs w:val="0"/>
          <w:sz w:val="24"/>
          <w:szCs w:val="24"/>
        </w:rPr>
        <w:t>Este Decreto entra em vigor na data de sua publicação, revogando-se as disposições em contrário.</w:t>
      </w:r>
    </w:p>
    <w:p w14:paraId="48B9E901" w14:textId="2B4616B6" w:rsidR="00B55156" w:rsidRPr="00124180" w:rsidRDefault="00B55156" w:rsidP="00652BC6">
      <w:pPr>
        <w:pStyle w:val="Corpodetexto"/>
        <w:spacing w:after="120" w:line="360" w:lineRule="auto"/>
        <w:jc w:val="right"/>
        <w:rPr>
          <w:rFonts w:ascii="Arial Narrow" w:hAnsi="Arial Narrow"/>
          <w:b w:val="0"/>
          <w:bCs w:val="0"/>
          <w:spacing w:val="-1"/>
          <w:sz w:val="24"/>
          <w:szCs w:val="24"/>
        </w:rPr>
      </w:pPr>
      <w:r w:rsidRPr="00124180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Catanduvas, </w:t>
      </w:r>
      <w:r w:rsidR="00124180">
        <w:rPr>
          <w:rFonts w:ascii="Arial Narrow" w:hAnsi="Arial Narrow"/>
          <w:b w:val="0"/>
          <w:bCs w:val="0"/>
          <w:spacing w:val="-1"/>
          <w:sz w:val="24"/>
          <w:szCs w:val="24"/>
        </w:rPr>
        <w:t>24</w:t>
      </w:r>
      <w:r w:rsidR="009650A3" w:rsidRPr="00124180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agosto</w:t>
      </w:r>
      <w:r w:rsidRPr="00124180">
        <w:rPr>
          <w:rFonts w:ascii="Arial Narrow" w:hAnsi="Arial Narrow"/>
          <w:b w:val="0"/>
          <w:bCs w:val="0"/>
          <w:spacing w:val="-1"/>
          <w:sz w:val="24"/>
          <w:szCs w:val="24"/>
        </w:rPr>
        <w:t xml:space="preserve"> de 2023.</w:t>
      </w:r>
    </w:p>
    <w:p w14:paraId="0F2F290A" w14:textId="26C3DE74" w:rsidR="00B55156" w:rsidRPr="00124180" w:rsidRDefault="00B55156" w:rsidP="00652BC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  <w:r w:rsidRPr="00124180">
        <w:rPr>
          <w:rFonts w:ascii="Arial Narrow" w:hAnsi="Arial Narrow"/>
          <w:spacing w:val="-1"/>
          <w:sz w:val="24"/>
          <w:szCs w:val="24"/>
        </w:rPr>
        <w:t>Dorival Ribeiro dos Santos</w:t>
      </w:r>
    </w:p>
    <w:p w14:paraId="1A57FD22" w14:textId="6CB829DF" w:rsidR="00B55156" w:rsidRDefault="00B55156" w:rsidP="00652BC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  <w:r w:rsidRPr="00124180">
        <w:rPr>
          <w:rFonts w:ascii="Arial Narrow" w:hAnsi="Arial Narrow"/>
          <w:spacing w:val="-1"/>
          <w:sz w:val="24"/>
          <w:szCs w:val="24"/>
        </w:rPr>
        <w:t>Prefeito de Catanduvas (SC)</w:t>
      </w:r>
    </w:p>
    <w:p w14:paraId="5DBC263F" w14:textId="77777777" w:rsidR="00124180" w:rsidRPr="00124180" w:rsidRDefault="00124180" w:rsidP="00652BC6">
      <w:pPr>
        <w:pStyle w:val="Corpodetexto"/>
        <w:jc w:val="center"/>
        <w:rPr>
          <w:rFonts w:ascii="Arial Narrow" w:hAnsi="Arial Narrow"/>
          <w:spacing w:val="-1"/>
          <w:sz w:val="24"/>
          <w:szCs w:val="24"/>
        </w:rPr>
      </w:pPr>
    </w:p>
    <w:sectPr w:rsidR="00124180" w:rsidRPr="001241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156"/>
    <w:rsid w:val="00124180"/>
    <w:rsid w:val="004D59C7"/>
    <w:rsid w:val="00501182"/>
    <w:rsid w:val="005D226A"/>
    <w:rsid w:val="00652BC6"/>
    <w:rsid w:val="0067253D"/>
    <w:rsid w:val="009650A3"/>
    <w:rsid w:val="00B13141"/>
    <w:rsid w:val="00B25FA2"/>
    <w:rsid w:val="00B55156"/>
    <w:rsid w:val="00BE2BB7"/>
    <w:rsid w:val="00C17620"/>
    <w:rsid w:val="00C45B3B"/>
    <w:rsid w:val="00D12319"/>
    <w:rsid w:val="00D310E7"/>
    <w:rsid w:val="00DE00CA"/>
    <w:rsid w:val="00EB2548"/>
    <w:rsid w:val="00F55658"/>
    <w:rsid w:val="00FE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032D"/>
  <w15:chartTrackingRefBased/>
  <w15:docId w15:val="{989C7681-9EC1-470D-9DB3-B939F19A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55156"/>
    <w:pPr>
      <w:widowControl w:val="0"/>
      <w:autoSpaceDE w:val="0"/>
      <w:autoSpaceDN w:val="0"/>
      <w:spacing w:after="0" w:line="240" w:lineRule="auto"/>
      <w:ind w:left="60"/>
      <w:outlineLvl w:val="0"/>
    </w:pPr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55156"/>
    <w:rPr>
      <w:rFonts w:ascii="Arial" w:eastAsia="Arial" w:hAnsi="Arial" w:cs="Arial"/>
      <w:b/>
      <w:bCs/>
      <w:kern w:val="0"/>
      <w:sz w:val="24"/>
      <w:szCs w:val="24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B5515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B55156"/>
    <w:rPr>
      <w:rFonts w:ascii="Arial" w:eastAsia="Arial" w:hAnsi="Arial" w:cs="Arial"/>
      <w:b/>
      <w:bCs/>
      <w:kern w:val="0"/>
      <w:sz w:val="21"/>
      <w:szCs w:val="21"/>
      <w:lang w:val="pt-PT"/>
      <w14:ligatures w14:val="none"/>
    </w:rPr>
  </w:style>
  <w:style w:type="paragraph" w:styleId="Ttulo">
    <w:name w:val="Title"/>
    <w:basedOn w:val="Normal"/>
    <w:link w:val="TtuloChar"/>
    <w:uiPriority w:val="10"/>
    <w:qFormat/>
    <w:rsid w:val="00B55156"/>
    <w:pPr>
      <w:widowControl w:val="0"/>
      <w:autoSpaceDE w:val="0"/>
      <w:autoSpaceDN w:val="0"/>
      <w:spacing w:before="1" w:after="0" w:line="240" w:lineRule="auto"/>
      <w:ind w:left="3589" w:right="437"/>
      <w:jc w:val="both"/>
    </w:pPr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  <w:style w:type="character" w:customStyle="1" w:styleId="TtuloChar">
    <w:name w:val="Título Char"/>
    <w:basedOn w:val="Fontepargpadro"/>
    <w:link w:val="Ttulo"/>
    <w:uiPriority w:val="10"/>
    <w:rsid w:val="00B55156"/>
    <w:rPr>
      <w:rFonts w:ascii="Arial" w:eastAsia="Arial" w:hAnsi="Arial" w:cs="Arial"/>
      <w:b/>
      <w:bCs/>
      <w:kern w:val="0"/>
      <w:sz w:val="27"/>
      <w:szCs w:val="27"/>
      <w:lang w:val="pt-PT"/>
      <w14:ligatures w14:val="none"/>
    </w:rPr>
  </w:style>
  <w:style w:type="table" w:styleId="Tabelacomgrade">
    <w:name w:val="Table Grid"/>
    <w:basedOn w:val="Tabelanormal"/>
    <w:uiPriority w:val="39"/>
    <w:rsid w:val="00D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558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Licenças L2</dc:creator>
  <cp:keywords/>
  <dc:description/>
  <cp:lastModifiedBy>Licenças L2</cp:lastModifiedBy>
  <cp:revision>3</cp:revision>
  <dcterms:created xsi:type="dcterms:W3CDTF">2023-08-15T14:33:00Z</dcterms:created>
  <dcterms:modified xsi:type="dcterms:W3CDTF">2023-08-24T14:11:00Z</dcterms:modified>
</cp:coreProperties>
</file>