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EFF6B" w14:textId="0EBBF444" w:rsidR="0046136C" w:rsidRPr="008D4A89" w:rsidRDefault="0046136C" w:rsidP="0046136C">
      <w:pPr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24"/>
          <w:szCs w:val="24"/>
          <w:u w:val="single"/>
        </w:rPr>
      </w:pPr>
      <w:r w:rsidRPr="008D4A89">
        <w:rPr>
          <w:rFonts w:ascii="Arial Narrow" w:eastAsia="Times New Roman" w:hAnsi="Arial Narrow" w:cs="Arial"/>
          <w:b/>
          <w:bCs/>
          <w:sz w:val="24"/>
          <w:szCs w:val="24"/>
          <w:u w:val="single"/>
        </w:rPr>
        <w:t>LEI Nº</w:t>
      </w:r>
      <w:r w:rsidR="00A637B7">
        <w:rPr>
          <w:rFonts w:ascii="Arial Narrow" w:eastAsia="Times New Roman" w:hAnsi="Arial Narrow" w:cs="Arial"/>
          <w:b/>
          <w:bCs/>
          <w:sz w:val="24"/>
          <w:szCs w:val="24"/>
          <w:u w:val="single"/>
        </w:rPr>
        <w:t xml:space="preserve"> 2.90</w:t>
      </w:r>
      <w:r w:rsidR="001E3670">
        <w:rPr>
          <w:rFonts w:ascii="Arial Narrow" w:eastAsia="Times New Roman" w:hAnsi="Arial Narrow" w:cs="Arial"/>
          <w:b/>
          <w:bCs/>
          <w:sz w:val="24"/>
          <w:szCs w:val="24"/>
          <w:u w:val="single"/>
        </w:rPr>
        <w:t>3</w:t>
      </w:r>
      <w:r w:rsidRPr="008D4A89">
        <w:rPr>
          <w:rFonts w:ascii="Arial Narrow" w:eastAsia="Times New Roman" w:hAnsi="Arial Narrow" w:cs="Arial"/>
          <w:b/>
          <w:bCs/>
          <w:sz w:val="24"/>
          <w:szCs w:val="24"/>
          <w:u w:val="single"/>
        </w:rPr>
        <w:t xml:space="preserve">/2025, </w:t>
      </w:r>
      <w:r w:rsidR="008D4A89" w:rsidRPr="008D4A89">
        <w:rPr>
          <w:rFonts w:ascii="Arial Narrow" w:eastAsia="Times New Roman" w:hAnsi="Arial Narrow" w:cs="Arial"/>
          <w:b/>
          <w:bCs/>
          <w:sz w:val="24"/>
          <w:szCs w:val="24"/>
          <w:u w:val="single"/>
        </w:rPr>
        <w:t xml:space="preserve">DE 07 DE </w:t>
      </w:r>
      <w:r w:rsidRPr="008D4A89">
        <w:rPr>
          <w:rFonts w:ascii="Arial Narrow" w:eastAsia="Times New Roman" w:hAnsi="Arial Narrow" w:cs="Arial"/>
          <w:b/>
          <w:bCs/>
          <w:sz w:val="24"/>
          <w:szCs w:val="24"/>
          <w:u w:val="single"/>
        </w:rPr>
        <w:t>OUTUBRO DE 2025.</w:t>
      </w:r>
    </w:p>
    <w:p w14:paraId="7F29AE8B" w14:textId="77777777" w:rsidR="0046136C" w:rsidRPr="008D4A89" w:rsidRDefault="0046136C" w:rsidP="0046136C">
      <w:pPr>
        <w:spacing w:after="0" w:line="240" w:lineRule="auto"/>
        <w:jc w:val="both"/>
        <w:rPr>
          <w:rFonts w:ascii="Arial Narrow" w:eastAsia="Times New Roman" w:hAnsi="Arial Narrow" w:cs="Arial"/>
          <w:b/>
          <w:sz w:val="24"/>
          <w:szCs w:val="24"/>
        </w:rPr>
      </w:pPr>
    </w:p>
    <w:p w14:paraId="64A04DA0" w14:textId="7AD09CE6" w:rsidR="008D4A89" w:rsidRPr="008D4A89" w:rsidRDefault="008D4A89" w:rsidP="008D4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119"/>
        <w:jc w:val="both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bCs/>
          <w:sz w:val="24"/>
          <w:szCs w:val="24"/>
        </w:rPr>
        <w:t>DISPÕE SOBRE AS REGRAS PARA CONSTITUIÇÃO E FUNCIONAMENTO DE AMBIENTE REGULATÓRIO EXPERIMENTAL (SANDBOX REGULATÓRIO) NO MUNICÍPIO DE CATANDUVAS/SC</w:t>
      </w:r>
      <w:r w:rsidRPr="008D4A89">
        <w:rPr>
          <w:rFonts w:ascii="Arial Narrow" w:eastAsia="Times New Roman" w:hAnsi="Arial Narrow" w:cs="Times New Roman"/>
          <w:b/>
          <w:bCs/>
          <w:color w:val="000000"/>
          <w:sz w:val="24"/>
          <w:szCs w:val="24"/>
        </w:rPr>
        <w:t>.</w:t>
      </w:r>
    </w:p>
    <w:p w14:paraId="76F3EB80" w14:textId="77777777" w:rsidR="00EC09BE" w:rsidRPr="008D4A89" w:rsidRDefault="00EC09BE" w:rsidP="00EC09BE">
      <w:pPr>
        <w:jc w:val="both"/>
        <w:rPr>
          <w:rFonts w:ascii="Arial Narrow" w:hAnsi="Arial Narrow"/>
          <w:sz w:val="24"/>
          <w:szCs w:val="24"/>
        </w:rPr>
      </w:pPr>
    </w:p>
    <w:p w14:paraId="069E86F6" w14:textId="47575E01" w:rsidR="00EC09BE" w:rsidRPr="008D4A89" w:rsidRDefault="00EC09BE" w:rsidP="00EC09BE">
      <w:pPr>
        <w:jc w:val="both"/>
        <w:rPr>
          <w:rFonts w:ascii="Arial Narrow" w:hAnsi="Arial Narrow"/>
          <w:sz w:val="24"/>
          <w:szCs w:val="24"/>
        </w:rPr>
      </w:pPr>
      <w:r w:rsidRPr="008D4A89">
        <w:rPr>
          <w:rFonts w:ascii="Arial Narrow" w:hAnsi="Arial Narrow"/>
          <w:sz w:val="24"/>
          <w:szCs w:val="24"/>
        </w:rPr>
        <w:t xml:space="preserve">A PREFEITA DO MUNICÍPIO DE CATANDUVAS, Estado de Santa Catarina, no uso de suas atribuições legais, faz saber a todos os habitantes do Município que a Câmara de Vereadores aprovou e </w:t>
      </w:r>
      <w:r w:rsidR="008D4A89">
        <w:rPr>
          <w:rFonts w:ascii="Arial Narrow" w:hAnsi="Arial Narrow"/>
          <w:sz w:val="24"/>
          <w:szCs w:val="24"/>
        </w:rPr>
        <w:t>ELA</w:t>
      </w:r>
      <w:r w:rsidRPr="008D4A89">
        <w:rPr>
          <w:rFonts w:ascii="Arial Narrow" w:hAnsi="Arial Narrow"/>
          <w:sz w:val="24"/>
          <w:szCs w:val="24"/>
        </w:rPr>
        <w:t xml:space="preserve"> sanciona e promulga a seguinte Lei:</w:t>
      </w:r>
    </w:p>
    <w:p w14:paraId="2DD9D5CC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Art. 1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º. Fica instituído no Município de Catanduvas/SC o “Ambiente Regulatório Experimental - </w:t>
      </w:r>
      <w:proofErr w:type="spellStart"/>
      <w:r w:rsidRPr="008D4A89">
        <w:rPr>
          <w:rFonts w:ascii="Arial Narrow" w:eastAsia="Times New Roman" w:hAnsi="Arial Narrow" w:cs="Times New Roman"/>
          <w:sz w:val="24"/>
          <w:szCs w:val="24"/>
        </w:rPr>
        <w:t>Sandbox</w:t>
      </w:r>
      <w:proofErr w:type="spellEnd"/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Regulatório”, com o objetivo de fomentar a inovação tecnológica e o empreendedorismo por meio de condições regulatórias diferenciadas e simplificadas para testes experimentais.</w:t>
      </w:r>
    </w:p>
    <w:p w14:paraId="18EBB486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Art. 2º.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Para os efeitos desta Lei, considera-se:</w:t>
      </w:r>
    </w:p>
    <w:p w14:paraId="2579421D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I - </w:t>
      </w:r>
      <w:proofErr w:type="spellStart"/>
      <w:r w:rsidRPr="008D4A89">
        <w:rPr>
          <w:rFonts w:ascii="Arial Narrow" w:eastAsia="Times New Roman" w:hAnsi="Arial Narrow" w:cs="Times New Roman"/>
          <w:b/>
          <w:sz w:val="24"/>
          <w:szCs w:val="24"/>
        </w:rPr>
        <w:t>Sandbox</w:t>
      </w:r>
      <w:proofErr w:type="spellEnd"/>
      <w:r w:rsidRPr="008D4A89">
        <w:rPr>
          <w:rFonts w:ascii="Arial Narrow" w:eastAsia="Times New Roman" w:hAnsi="Arial Narrow" w:cs="Times New Roman"/>
          <w:b/>
          <w:sz w:val="24"/>
          <w:szCs w:val="24"/>
        </w:rPr>
        <w:t xml:space="preserve"> Regulatório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: Ambiente de testes experimentais regulado pelo poder público municipal, com condições especiais temporárias que permitem às </w:t>
      </w:r>
      <w:r w:rsidRPr="008D4A89">
        <w:rPr>
          <w:rFonts w:ascii="Arial Narrow" w:eastAsia="Times New Roman" w:hAnsi="Arial Narrow" w:cs="Times New Roman"/>
          <w:i/>
          <w:sz w:val="24"/>
          <w:szCs w:val="24"/>
        </w:rPr>
        <w:t>startups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desenvolver novos modelos de negócios, produtos ou serviços inovadores, com regras simplificadas;</w:t>
      </w:r>
    </w:p>
    <w:p w14:paraId="37EA0650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II -</w:t>
      </w:r>
      <w:r w:rsidRPr="008D4A89">
        <w:rPr>
          <w:rFonts w:ascii="Arial Narrow" w:eastAsia="Times New Roman" w:hAnsi="Arial Narrow" w:cs="Times New Roman"/>
          <w:b/>
          <w:sz w:val="24"/>
          <w:szCs w:val="24"/>
        </w:rPr>
        <w:t xml:space="preserve"> Startup</w:t>
      </w:r>
      <w:r w:rsidRPr="008D4A89">
        <w:rPr>
          <w:rFonts w:ascii="Arial Narrow" w:eastAsia="Times New Roman" w:hAnsi="Arial Narrow" w:cs="Times New Roman"/>
          <w:sz w:val="24"/>
          <w:szCs w:val="24"/>
        </w:rPr>
        <w:t>: Empresa emergente ou recém-criada que desenvolva produtos, serviços ou processos inovadores, de base tecnológica ou digital, com potencial escalável.</w:t>
      </w:r>
    </w:p>
    <w:p w14:paraId="2800F23F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Art. 3º.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São princípios e diretrizes desta lei:</w:t>
      </w:r>
    </w:p>
    <w:p w14:paraId="475A23CB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I - Apoio ao empreendedorismo inovador como ferramenta estratégica para o desenvolvimento econômico e social sustentável; </w:t>
      </w:r>
    </w:p>
    <w:p w14:paraId="681BF278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II - Modernização do ambiente de negócios do município, adaptando-se aos modelos de negócios emergentes;</w:t>
      </w:r>
    </w:p>
    <w:p w14:paraId="1331C9A0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III - Promoção da segurança jurídica, transparência e liberdade contratual; </w:t>
      </w:r>
    </w:p>
    <w:p w14:paraId="7810C568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IV - Cooperação entre setor público, privado e academia para fortalecimento do ecossistema local de inovação; </w:t>
      </w:r>
    </w:p>
    <w:p w14:paraId="36720F28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V - Fomento ao aumento da produtividade e competitividade das empresas locais por meio da inovação;</w:t>
      </w:r>
    </w:p>
    <w:p w14:paraId="50BC4C6B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VI - Respeito integral às legislações municipais, estaduais e federais aplicáveis.</w:t>
      </w:r>
    </w:p>
    <w:p w14:paraId="62CC8B5F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Art. 4º.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Será criado um Comitê Gestor do </w:t>
      </w:r>
      <w:proofErr w:type="spellStart"/>
      <w:r w:rsidRPr="008D4A89">
        <w:rPr>
          <w:rFonts w:ascii="Arial Narrow" w:eastAsia="Times New Roman" w:hAnsi="Arial Narrow" w:cs="Times New Roman"/>
          <w:sz w:val="24"/>
          <w:szCs w:val="24"/>
        </w:rPr>
        <w:t>Sandbox</w:t>
      </w:r>
      <w:proofErr w:type="spellEnd"/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Regulatório composto por representantes: </w:t>
      </w:r>
    </w:p>
    <w:p w14:paraId="5C0BA7EE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lastRenderedPageBreak/>
        <w:t xml:space="preserve">I - </w:t>
      </w:r>
      <w:proofErr w:type="gramStart"/>
      <w:r w:rsidRPr="008D4A89">
        <w:rPr>
          <w:rFonts w:ascii="Arial Narrow" w:eastAsia="Times New Roman" w:hAnsi="Arial Narrow" w:cs="Times New Roman"/>
          <w:sz w:val="24"/>
          <w:szCs w:val="24"/>
        </w:rPr>
        <w:t>do</w:t>
      </w:r>
      <w:proofErr w:type="gramEnd"/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Poder Executivo Municipal; </w:t>
      </w:r>
    </w:p>
    <w:p w14:paraId="46364F4B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II - </w:t>
      </w:r>
      <w:proofErr w:type="gramStart"/>
      <w:r w:rsidRPr="008D4A89">
        <w:rPr>
          <w:rFonts w:ascii="Arial Narrow" w:eastAsia="Times New Roman" w:hAnsi="Arial Narrow" w:cs="Times New Roman"/>
          <w:sz w:val="24"/>
          <w:szCs w:val="24"/>
        </w:rPr>
        <w:t>das</w:t>
      </w:r>
      <w:proofErr w:type="gramEnd"/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instituições de ensino superior; </w:t>
      </w:r>
    </w:p>
    <w:p w14:paraId="2C8CD76D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III - de entidades representativas do setor produtivo;</w:t>
      </w:r>
    </w:p>
    <w:p w14:paraId="323128A5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IV - </w:t>
      </w:r>
      <w:proofErr w:type="gramStart"/>
      <w:r w:rsidRPr="008D4A89">
        <w:rPr>
          <w:rFonts w:ascii="Arial Narrow" w:eastAsia="Times New Roman" w:hAnsi="Arial Narrow" w:cs="Times New Roman"/>
          <w:sz w:val="24"/>
          <w:szCs w:val="24"/>
        </w:rPr>
        <w:t>da</w:t>
      </w:r>
      <w:proofErr w:type="gramEnd"/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sociedade civil organizada.</w:t>
      </w:r>
    </w:p>
    <w:p w14:paraId="22F116B0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§1º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O Comitê Gestor terá como atribuições: </w:t>
      </w:r>
    </w:p>
    <w:p w14:paraId="16002220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a) Avaliar e selecionar projetos para ingresso no </w:t>
      </w:r>
      <w:proofErr w:type="spellStart"/>
      <w:r w:rsidRPr="008D4A89">
        <w:rPr>
          <w:rFonts w:ascii="Arial Narrow" w:eastAsia="Times New Roman" w:hAnsi="Arial Narrow" w:cs="Times New Roman"/>
          <w:sz w:val="24"/>
          <w:szCs w:val="24"/>
        </w:rPr>
        <w:t>sandbox</w:t>
      </w:r>
      <w:proofErr w:type="spellEnd"/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; </w:t>
      </w:r>
    </w:p>
    <w:p w14:paraId="1E29E458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b) Monitorar periodicamente os testes realizados; </w:t>
      </w:r>
    </w:p>
    <w:p w14:paraId="4829B8B8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c) Avaliar relatórios intermediários e finais dos participantes; </w:t>
      </w:r>
    </w:p>
    <w:p w14:paraId="03A03FE4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d) Emitir recomendações para ajustes ou revogações das autorizações concedidas; </w:t>
      </w:r>
    </w:p>
    <w:p w14:paraId="35BFC786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e) Elaborar relatórios públicos semestrais de monitoramento e resultados.</w:t>
      </w:r>
    </w:p>
    <w:p w14:paraId="19563447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Art. 5º.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Poderão participar do </w:t>
      </w:r>
      <w:proofErr w:type="spellStart"/>
      <w:r w:rsidRPr="008D4A89">
        <w:rPr>
          <w:rFonts w:ascii="Arial Narrow" w:eastAsia="Times New Roman" w:hAnsi="Arial Narrow" w:cs="Times New Roman"/>
          <w:sz w:val="24"/>
          <w:szCs w:val="24"/>
        </w:rPr>
        <w:t>sandbox</w:t>
      </w:r>
      <w:proofErr w:type="spellEnd"/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regulatório as startups que atendam aos seguintes critérios cumulativamente:</w:t>
      </w:r>
    </w:p>
    <w:p w14:paraId="1B203E0B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I - Comprovação de inovação e viabilidade técnica e financeira; </w:t>
      </w:r>
    </w:p>
    <w:p w14:paraId="3EF8F2F4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II - Regularidade fiscal e trabalhista; </w:t>
      </w:r>
    </w:p>
    <w:p w14:paraId="6F8D5500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III - Inexistência de condenação criminal de seus administradores por crimes contra a administração pública, econômicos ou ambientais; </w:t>
      </w:r>
    </w:p>
    <w:p w14:paraId="1C02E374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IV - Demonstração clara de benefícios sociais e econômicos ao município;</w:t>
      </w:r>
    </w:p>
    <w:p w14:paraId="35DC95C2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V - O modelo de negócio deve ter sido validado preliminarmente, por meio de provas de conceito ou protótipos, não podendo estar em fase meramente conceitual.</w:t>
      </w:r>
    </w:p>
    <w:p w14:paraId="6A6A0B4A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 xml:space="preserve">Art. 6º. </w:t>
      </w:r>
      <w:r w:rsidRPr="008D4A89">
        <w:rPr>
          <w:rFonts w:ascii="Arial Narrow" w:eastAsia="Times New Roman" w:hAnsi="Arial Narrow" w:cs="Times New Roman"/>
          <w:sz w:val="24"/>
          <w:szCs w:val="24"/>
        </w:rPr>
        <w:t>A solicitação para ingresso será feita por meio de requerimento acompanhado de projeto técnico detalhado, contendo:</w:t>
      </w:r>
    </w:p>
    <w:p w14:paraId="01401198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I - Descrição do produto, serviço ou processo a ser testado; </w:t>
      </w:r>
    </w:p>
    <w:p w14:paraId="11EFA36D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II - Objetivos e benefícios esperados; </w:t>
      </w:r>
    </w:p>
    <w:p w14:paraId="315D50B6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III - Avaliação preliminar de riscos e estratégias de mitigação; </w:t>
      </w:r>
    </w:p>
    <w:p w14:paraId="63EE195D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lastRenderedPageBreak/>
        <w:t xml:space="preserve">IV - Prazo solicitado, que não poderá exceder dois anos; </w:t>
      </w:r>
    </w:p>
    <w:p w14:paraId="404FF2AB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V - Declaração expressa de responsabilidade pelo cumprimento das normas aplicáveis.</w:t>
      </w:r>
    </w:p>
    <w:p w14:paraId="561D5F3D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Art. 7º.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As startups participantes terão, durante o período autorizado, direito aos seguintes benefícios não cumulativos:</w:t>
      </w:r>
    </w:p>
    <w:p w14:paraId="3FDB8E30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I - Redução ou Isenção de taxas e tributos municipais, exceto aqueles de competência federal ou estadual;</w:t>
      </w:r>
    </w:p>
    <w:p w14:paraId="64EA97E9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II - Isenção de taxas relativas à localização, aprovação, vistoria e fiscalização do projeto;</w:t>
      </w:r>
    </w:p>
    <w:p w14:paraId="16D2A2A2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III - Prioridade e simplificação na tramitação administrativa municipal. </w:t>
      </w:r>
    </w:p>
    <w:p w14:paraId="29B5E44A" w14:textId="77777777" w:rsidR="008D4A89" w:rsidRPr="008D4A89" w:rsidRDefault="008D4A89" w:rsidP="008D4A89">
      <w:pPr>
        <w:spacing w:before="240"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Art. 8º.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A autorização para execução do projeto poderá ser concedida de forma integral ou parcial, devendo especificar o prazo autorizado e a abrangência permitida, devendo cumprir os horários e condições estabelecidas na autorização.</w:t>
      </w:r>
    </w:p>
    <w:p w14:paraId="4203B0A4" w14:textId="77777777" w:rsidR="008D4A89" w:rsidRPr="008D4A89" w:rsidRDefault="008D4A89" w:rsidP="008D4A89">
      <w:pPr>
        <w:spacing w:before="240"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§ 1º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Deverão ser notificados sobre a autorização, todos os órgãos cujo poder de polícia administrativa possa intervir na execução do teste.</w:t>
      </w:r>
    </w:p>
    <w:p w14:paraId="229C618A" w14:textId="77777777" w:rsidR="008D4A89" w:rsidRPr="008D4A89" w:rsidRDefault="008D4A89" w:rsidP="008D4A89">
      <w:pPr>
        <w:spacing w:before="240"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§ 2º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Fica proibida a publicidade, sob qualquer forma, de informações que não sejam de natureza pública, relativas ao ambiente e/ou órgão público municipal objeto de testes e experimentos.</w:t>
      </w:r>
    </w:p>
    <w:p w14:paraId="6456BC6E" w14:textId="77777777" w:rsidR="008D4A89" w:rsidRPr="008D4A89" w:rsidRDefault="008D4A89" w:rsidP="008D4A89">
      <w:pPr>
        <w:spacing w:before="240"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Art. 9º.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O Poder Executivo poderá autorizar a utilização temporária de espaços públicos, abertos ou fechados, mediante solicitação fundamentada e razoável, que atenda às diretrizes desta Lei, nos exatos termos da outorga concedida, para que sejam realizadas provas de conceito ou testados protótipos.</w:t>
      </w:r>
    </w:p>
    <w:p w14:paraId="6E87A4DF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Art. 10.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A autorização poderá ser revogada a qualquer tempo, assegurado o contraditório e ampla defesa, em casos de:</w:t>
      </w:r>
    </w:p>
    <w:p w14:paraId="64CCE1D7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I - Descumprimento das condições estabelecidas; </w:t>
      </w:r>
    </w:p>
    <w:p w14:paraId="2300E56D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II - Riscos imprevistos ou danos graves a terceiros;</w:t>
      </w:r>
    </w:p>
    <w:p w14:paraId="746E44C9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III - Uso inadequado ou desvio de finalidade do projeto autorizado;</w:t>
      </w:r>
    </w:p>
    <w:p w14:paraId="4551CA15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IV - Resultados que demonstrem riscos intoleráveis à continuidade do projeto.</w:t>
      </w:r>
    </w:p>
    <w:p w14:paraId="6DC2533B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Art. 11.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Ao final do período de testes, as startups deverão apresentar relatório final detalhando os resultados obtidos, impacto econômico-social gerado e conclusões sobre a viabilidade futura do projeto.</w:t>
      </w:r>
    </w:p>
    <w:p w14:paraId="52FFE2D6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lastRenderedPageBreak/>
        <w:t>Parágrafo único</w:t>
      </w:r>
      <w:r w:rsidRPr="008D4A89">
        <w:rPr>
          <w:rFonts w:ascii="Arial Narrow" w:eastAsia="Times New Roman" w:hAnsi="Arial Narrow" w:cs="Times New Roman"/>
          <w:sz w:val="24"/>
          <w:szCs w:val="24"/>
        </w:rPr>
        <w:t>. A não apresentação do relatório previsto implicará na obrigação de restituição de 90% dos benefícios fiscais recebidos e impedimento de novas autorizações ou contratos com o município pelo prazo de dois anos.</w:t>
      </w:r>
    </w:p>
    <w:p w14:paraId="3DAE14DE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Art. 12.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A participação no </w:t>
      </w:r>
      <w:proofErr w:type="spellStart"/>
      <w:r w:rsidRPr="008D4A89">
        <w:rPr>
          <w:rFonts w:ascii="Arial Narrow" w:eastAsia="Times New Roman" w:hAnsi="Arial Narrow" w:cs="Times New Roman"/>
          <w:sz w:val="24"/>
          <w:szCs w:val="24"/>
        </w:rPr>
        <w:t>sandbox</w:t>
      </w:r>
      <w:proofErr w:type="spellEnd"/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regulatório pode ser encerrada nas seguintes situações:</w:t>
      </w:r>
    </w:p>
    <w:p w14:paraId="5A635C6B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I - Decurso do prazo estabelecido;</w:t>
      </w:r>
    </w:p>
    <w:p w14:paraId="30DD518F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II - Autodeclaração da startup, a qualquer tempo;</w:t>
      </w:r>
    </w:p>
    <w:p w14:paraId="358EA8E0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III - Revogação da autorização temporária; e</w:t>
      </w:r>
    </w:p>
    <w:p w14:paraId="3CF16F9E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IV - Obtenção de autorização definitiva para a atividade regulamentada.</w:t>
      </w:r>
    </w:p>
    <w:p w14:paraId="1553DCDD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Art. 13.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O Poder Executivo poderá firmar parcerias, acordos de cooperação ou convênios com universidades, entidades representativas, associações e outros atores relevantes para o desenvolvimento do </w:t>
      </w:r>
      <w:proofErr w:type="spellStart"/>
      <w:r w:rsidRPr="008D4A89">
        <w:rPr>
          <w:rFonts w:ascii="Arial Narrow" w:eastAsia="Times New Roman" w:hAnsi="Arial Narrow" w:cs="Times New Roman"/>
          <w:sz w:val="24"/>
          <w:szCs w:val="24"/>
        </w:rPr>
        <w:t>sandbox</w:t>
      </w:r>
      <w:proofErr w:type="spellEnd"/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regulatório.</w:t>
      </w:r>
    </w:p>
    <w:p w14:paraId="4D4CC34E" w14:textId="66E68287" w:rsidR="008D4A89" w:rsidRPr="008D4A89" w:rsidRDefault="008D4A89" w:rsidP="00737C55">
      <w:pPr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Art. 14</w:t>
      </w:r>
      <w:r w:rsidRPr="008D4A89">
        <w:rPr>
          <w:rFonts w:ascii="Arial Narrow" w:eastAsia="Times New Roman" w:hAnsi="Arial Narrow" w:cs="Times New Roman"/>
          <w:sz w:val="24"/>
          <w:szCs w:val="24"/>
        </w:rPr>
        <w:t>. O Poder Executivo regulamentará esta Lei no prazo de 90 dias após sua publicação, estabelecendo procedimentos administrativos, critérios específicos adicionais e regras complementares necessárias para sua efetiva implementação.</w:t>
      </w:r>
    </w:p>
    <w:p w14:paraId="14ED69F2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Art. 15.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Esta Lei entra em vigor 90 dias após sua publicação oficial.</w:t>
      </w:r>
    </w:p>
    <w:p w14:paraId="73061DE3" w14:textId="77777777" w:rsidR="008D4A89" w:rsidRPr="008D4A89" w:rsidRDefault="008D4A89" w:rsidP="008D4A89">
      <w:pPr>
        <w:spacing w:line="276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4CB5776A" w14:textId="431DD361" w:rsidR="008D4A89" w:rsidRPr="008D4A89" w:rsidRDefault="008D4A89" w:rsidP="008D4A89">
      <w:pPr>
        <w:spacing w:line="276" w:lineRule="auto"/>
        <w:jc w:val="right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Catanduvas/SC, </w:t>
      </w:r>
      <w:r>
        <w:rPr>
          <w:rFonts w:ascii="Arial Narrow" w:eastAsia="Times New Roman" w:hAnsi="Arial Narrow" w:cs="Times New Roman"/>
          <w:sz w:val="24"/>
          <w:szCs w:val="24"/>
        </w:rPr>
        <w:t>07</w:t>
      </w:r>
      <w:r w:rsidRPr="008D4A89">
        <w:rPr>
          <w:rFonts w:ascii="Arial Narrow" w:eastAsia="Times New Roman" w:hAnsi="Arial Narrow" w:cs="Times New Roman"/>
          <w:sz w:val="24"/>
          <w:szCs w:val="24"/>
        </w:rPr>
        <w:t xml:space="preserve"> de </w:t>
      </w:r>
      <w:r>
        <w:rPr>
          <w:rFonts w:ascii="Arial Narrow" w:eastAsia="Times New Roman" w:hAnsi="Arial Narrow" w:cs="Times New Roman"/>
          <w:sz w:val="24"/>
          <w:szCs w:val="24"/>
        </w:rPr>
        <w:t xml:space="preserve">outubro </w:t>
      </w:r>
      <w:r w:rsidRPr="008D4A89">
        <w:rPr>
          <w:rFonts w:ascii="Arial Narrow" w:eastAsia="Times New Roman" w:hAnsi="Arial Narrow" w:cs="Times New Roman"/>
          <w:sz w:val="24"/>
          <w:szCs w:val="24"/>
        </w:rPr>
        <w:t>de 2025.</w:t>
      </w:r>
    </w:p>
    <w:p w14:paraId="68B2F15A" w14:textId="77777777" w:rsidR="008D4A89" w:rsidRPr="008D4A89" w:rsidRDefault="008D4A89" w:rsidP="008D4A89">
      <w:pPr>
        <w:spacing w:after="0" w:line="276" w:lineRule="auto"/>
        <w:jc w:val="right"/>
        <w:rPr>
          <w:rFonts w:ascii="Arial Narrow" w:eastAsia="Times New Roman" w:hAnsi="Arial Narrow" w:cs="Times New Roman"/>
          <w:sz w:val="24"/>
          <w:szCs w:val="24"/>
        </w:rPr>
      </w:pPr>
    </w:p>
    <w:p w14:paraId="7D5B5F7F" w14:textId="77777777" w:rsidR="008D4A89" w:rsidRPr="008D4A89" w:rsidRDefault="008D4A89" w:rsidP="008D4A89">
      <w:pPr>
        <w:spacing w:after="0" w:line="276" w:lineRule="auto"/>
        <w:jc w:val="center"/>
        <w:rPr>
          <w:rFonts w:ascii="Arial Narrow" w:eastAsia="Times New Roman" w:hAnsi="Arial Narrow" w:cs="Times New Roman"/>
          <w:b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sz w:val="24"/>
          <w:szCs w:val="24"/>
        </w:rPr>
        <w:t>_________________________</w:t>
      </w:r>
    </w:p>
    <w:p w14:paraId="356B881E" w14:textId="77777777" w:rsidR="008D4A89" w:rsidRPr="008D4A89" w:rsidRDefault="008D4A89" w:rsidP="008D4A89">
      <w:pPr>
        <w:spacing w:after="0" w:line="276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bCs/>
          <w:sz w:val="24"/>
          <w:szCs w:val="24"/>
        </w:rPr>
        <w:t>MONALISA RUARO</w:t>
      </w:r>
    </w:p>
    <w:p w14:paraId="7951BFD6" w14:textId="77777777" w:rsidR="008D4A89" w:rsidRPr="008D4A89" w:rsidRDefault="008D4A89" w:rsidP="008D4A89">
      <w:pPr>
        <w:spacing w:after="0" w:line="276" w:lineRule="auto"/>
        <w:jc w:val="center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Prefeita do Município de Catanduvas</w:t>
      </w:r>
    </w:p>
    <w:p w14:paraId="503965E2" w14:textId="77777777" w:rsidR="008D4A89" w:rsidRDefault="008D4A89" w:rsidP="008D4A89">
      <w:pPr>
        <w:spacing w:after="0" w:line="360" w:lineRule="auto"/>
        <w:jc w:val="center"/>
        <w:rPr>
          <w:rFonts w:ascii="Arial Narrow" w:eastAsia="Times New Roman" w:hAnsi="Arial Narrow" w:cs="Times New Roman"/>
          <w:sz w:val="24"/>
          <w:szCs w:val="24"/>
        </w:rPr>
      </w:pPr>
    </w:p>
    <w:p w14:paraId="3904BEAC" w14:textId="77777777" w:rsidR="008D4A89" w:rsidRPr="008D4A89" w:rsidRDefault="008D4A89" w:rsidP="008D4A89">
      <w:pPr>
        <w:spacing w:after="0" w:line="360" w:lineRule="auto"/>
        <w:jc w:val="center"/>
        <w:rPr>
          <w:rFonts w:ascii="Arial Narrow" w:eastAsia="Times New Roman" w:hAnsi="Arial Narrow" w:cs="Times New Roman"/>
          <w:sz w:val="24"/>
          <w:szCs w:val="24"/>
        </w:rPr>
      </w:pPr>
    </w:p>
    <w:p w14:paraId="56D9AD81" w14:textId="1103FE47" w:rsidR="008D4A89" w:rsidRPr="008D4A89" w:rsidRDefault="008D4A89" w:rsidP="008D4A8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>___</w:t>
      </w:r>
      <w:r w:rsidRPr="008D4A89">
        <w:rPr>
          <w:rFonts w:ascii="Arial Narrow" w:eastAsia="Times New Roman" w:hAnsi="Arial Narrow" w:cs="Times New Roman"/>
          <w:sz w:val="24"/>
          <w:szCs w:val="24"/>
        </w:rPr>
        <w:t>_________________________</w:t>
      </w:r>
    </w:p>
    <w:p w14:paraId="77E21796" w14:textId="77777777" w:rsidR="008D4A89" w:rsidRPr="008D4A89" w:rsidRDefault="008D4A89" w:rsidP="008D4A89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8D4A89">
        <w:rPr>
          <w:rFonts w:ascii="Arial Narrow" w:eastAsia="Times New Roman" w:hAnsi="Arial Narrow" w:cs="Times New Roman"/>
          <w:b/>
          <w:bCs/>
          <w:sz w:val="24"/>
          <w:szCs w:val="24"/>
        </w:rPr>
        <w:t>ITAMAR CARDOSO MOREIRA</w:t>
      </w:r>
    </w:p>
    <w:p w14:paraId="37AFBAA5" w14:textId="77777777" w:rsidR="008D4A89" w:rsidRPr="008D4A89" w:rsidRDefault="008D4A89" w:rsidP="008D4A89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</w:rPr>
      </w:pPr>
      <w:r w:rsidRPr="008D4A89">
        <w:rPr>
          <w:rFonts w:ascii="Arial Narrow" w:eastAsia="Times New Roman" w:hAnsi="Arial Narrow" w:cs="Times New Roman"/>
          <w:sz w:val="24"/>
          <w:szCs w:val="24"/>
        </w:rPr>
        <w:t>Secretário Municipal de Industria, Comércio e Turismo</w:t>
      </w:r>
    </w:p>
    <w:sectPr w:rsidR="008D4A89" w:rsidRPr="008D4A89" w:rsidSect="003815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418" w:left="1418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40E2F" w14:textId="77777777" w:rsidR="00794F16" w:rsidRDefault="00794F16" w:rsidP="004627FF">
      <w:pPr>
        <w:spacing w:after="0" w:line="240" w:lineRule="auto"/>
      </w:pPr>
      <w:r>
        <w:separator/>
      </w:r>
    </w:p>
  </w:endnote>
  <w:endnote w:type="continuationSeparator" w:id="0">
    <w:p w14:paraId="2D8A6C34" w14:textId="77777777" w:rsidR="00794F16" w:rsidRDefault="00794F16" w:rsidP="00462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51EBF" w14:textId="77777777" w:rsidR="004627FF" w:rsidRDefault="004627F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60" w:after="0" w:line="240" w:lineRule="auto"/>
      <w:ind w:right="-115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– Dados e informações técnicas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3CD9E83" wp14:editId="4246F150">
          <wp:simplePos x="0" y="0"/>
          <wp:positionH relativeFrom="column">
            <wp:posOffset>3768725</wp:posOffset>
          </wp:positionH>
          <wp:positionV relativeFrom="paragraph">
            <wp:posOffset>-45082</wp:posOffset>
          </wp:positionV>
          <wp:extent cx="2164080" cy="45085"/>
          <wp:effectExtent l="0" t="0" r="0" b="0"/>
          <wp:wrapTopAndBottom distT="0" distB="0"/>
          <wp:docPr id="2268246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2397" t="4006" r="2398" b="-1356"/>
                  <a:stretch>
                    <a:fillRect/>
                  </a:stretch>
                </pic:blipFill>
                <pic:spPr>
                  <a:xfrm>
                    <a:off x="0" y="0"/>
                    <a:ext cx="216408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36A46F37" wp14:editId="5D4B730F">
          <wp:simplePos x="0" y="0"/>
          <wp:positionH relativeFrom="column">
            <wp:posOffset>-154937</wp:posOffset>
          </wp:positionH>
          <wp:positionV relativeFrom="paragraph">
            <wp:posOffset>-152397</wp:posOffset>
          </wp:positionV>
          <wp:extent cx="590550" cy="320838"/>
          <wp:effectExtent l="0" t="0" r="0" b="0"/>
          <wp:wrapNone/>
          <wp:docPr id="213381823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3208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1905557"/>
      <w:docPartObj>
        <w:docPartGallery w:val="Page Numbers (Bottom of Page)"/>
        <w:docPartUnique/>
      </w:docPartObj>
    </w:sdtPr>
    <w:sdtContent>
      <w:p w14:paraId="1A716F6A" w14:textId="2F6701A3" w:rsidR="0038159A" w:rsidRDefault="0038159A" w:rsidP="0038159A">
        <w:pPr>
          <w:pStyle w:val="Rodap"/>
          <w:ind w:left="-1418"/>
          <w:jc w:val="right"/>
        </w:pPr>
        <w:r>
          <w:rPr>
            <w:noProof/>
          </w:rPr>
          <w:drawing>
            <wp:inline distT="0" distB="0" distL="0" distR="0" wp14:anchorId="1DB6869C" wp14:editId="488B2387">
              <wp:extent cx="7553325" cy="1696551"/>
              <wp:effectExtent l="0" t="0" r="0" b="0"/>
              <wp:docPr id="196831066" name="Imagem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0026822" name="Imagem 1590026822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40175" cy="17160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6DC325AD" w14:textId="1AFA96A1" w:rsidR="0038159A" w:rsidRDefault="0038159A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CED598" w14:textId="54EEFC3E" w:rsidR="002B6074" w:rsidRDefault="002B6074" w:rsidP="002B6074">
    <w:pPr>
      <w:pStyle w:val="Rodap"/>
      <w:ind w:left="-141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5FA55" w14:textId="77777777" w:rsidR="004627FF" w:rsidRDefault="004627F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A1CB5" w14:textId="77777777" w:rsidR="00794F16" w:rsidRDefault="00794F16" w:rsidP="004627FF">
      <w:pPr>
        <w:spacing w:after="0" w:line="240" w:lineRule="auto"/>
      </w:pPr>
      <w:r>
        <w:separator/>
      </w:r>
    </w:p>
  </w:footnote>
  <w:footnote w:type="continuationSeparator" w:id="0">
    <w:p w14:paraId="29ED8E7E" w14:textId="77777777" w:rsidR="00794F16" w:rsidRDefault="00794F16" w:rsidP="00462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E1C15" w14:textId="77777777" w:rsidR="004627FF" w:rsidRDefault="004627F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AA7C3" w14:textId="30D3299F" w:rsidR="002B6074" w:rsidRDefault="002B6074" w:rsidP="002B6074">
    <w:pPr>
      <w:pStyle w:val="Cabealho"/>
      <w:ind w:left="-1418"/>
    </w:pPr>
    <w:r>
      <w:rPr>
        <w:noProof/>
      </w:rPr>
      <w:drawing>
        <wp:inline distT="0" distB="0" distL="0" distR="0" wp14:anchorId="45A755D0" wp14:editId="6CA4ADF1">
          <wp:extent cx="7553325" cy="1696551"/>
          <wp:effectExtent l="0" t="0" r="0" b="0"/>
          <wp:docPr id="111027710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757482" name="Imagem 4127574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240" cy="1715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6387E" w14:textId="77777777" w:rsidR="004627FF" w:rsidRDefault="004627F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B13FF"/>
    <w:multiLevelType w:val="multilevel"/>
    <w:tmpl w:val="968CE986"/>
    <w:lvl w:ilvl="0">
      <w:start w:val="1"/>
      <w:numFmt w:val="upperRoman"/>
      <w:lvlText w:val="%1."/>
      <w:lvlJc w:val="left"/>
      <w:pPr>
        <w:ind w:left="780" w:hanging="72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FEB6F92"/>
    <w:multiLevelType w:val="multilevel"/>
    <w:tmpl w:val="11CE6A0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74846"/>
    <w:multiLevelType w:val="multilevel"/>
    <w:tmpl w:val="D0E45FA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2092F"/>
    <w:multiLevelType w:val="multilevel"/>
    <w:tmpl w:val="E71C9BA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C0747"/>
    <w:multiLevelType w:val="multilevel"/>
    <w:tmpl w:val="B3044CD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51279"/>
    <w:multiLevelType w:val="multilevel"/>
    <w:tmpl w:val="DCEE45E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275AB"/>
    <w:multiLevelType w:val="multilevel"/>
    <w:tmpl w:val="F5C2C098"/>
    <w:lvl w:ilvl="0">
      <w:start w:val="1"/>
      <w:numFmt w:val="upperRoman"/>
      <w:pStyle w:val="TTULO-nvel1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455C3"/>
    <w:multiLevelType w:val="multilevel"/>
    <w:tmpl w:val="BF02603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5445F"/>
    <w:multiLevelType w:val="multilevel"/>
    <w:tmpl w:val="464408F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4319F4"/>
    <w:multiLevelType w:val="multilevel"/>
    <w:tmpl w:val="D39EF48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82997"/>
    <w:multiLevelType w:val="multilevel"/>
    <w:tmpl w:val="778827C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312F0"/>
    <w:multiLevelType w:val="multilevel"/>
    <w:tmpl w:val="70E68AE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5E1053"/>
    <w:multiLevelType w:val="multilevel"/>
    <w:tmpl w:val="DA80FEF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425C3"/>
    <w:multiLevelType w:val="multilevel"/>
    <w:tmpl w:val="A8C05FCE"/>
    <w:lvl w:ilvl="0">
      <w:start w:val="1"/>
      <w:numFmt w:val="upperRoman"/>
      <w:pStyle w:val="lista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86AD5"/>
    <w:multiLevelType w:val="multilevel"/>
    <w:tmpl w:val="771CEFB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170905"/>
    <w:multiLevelType w:val="multilevel"/>
    <w:tmpl w:val="8EEC9B2E"/>
    <w:lvl w:ilvl="0">
      <w:start w:val="1"/>
      <w:numFmt w:val="upperRoman"/>
      <w:lvlText w:val="%1."/>
      <w:lvlJc w:val="right"/>
      <w:pPr>
        <w:ind w:left="784" w:hanging="357"/>
      </w:pPr>
    </w:lvl>
    <w:lvl w:ilvl="1">
      <w:start w:val="1"/>
      <w:numFmt w:val="lowerLetter"/>
      <w:lvlText w:val="%2."/>
      <w:lvlJc w:val="left"/>
      <w:pPr>
        <w:ind w:left="1504" w:hanging="360"/>
      </w:pPr>
    </w:lvl>
    <w:lvl w:ilvl="2">
      <w:start w:val="1"/>
      <w:numFmt w:val="lowerRoman"/>
      <w:lvlText w:val="%3."/>
      <w:lvlJc w:val="right"/>
      <w:pPr>
        <w:ind w:left="2224" w:hanging="180"/>
      </w:pPr>
    </w:lvl>
    <w:lvl w:ilvl="3">
      <w:start w:val="1"/>
      <w:numFmt w:val="decimal"/>
      <w:lvlText w:val="%4."/>
      <w:lvlJc w:val="left"/>
      <w:pPr>
        <w:ind w:left="2944" w:hanging="360"/>
      </w:pPr>
    </w:lvl>
    <w:lvl w:ilvl="4">
      <w:start w:val="1"/>
      <w:numFmt w:val="lowerLetter"/>
      <w:lvlText w:val="%5."/>
      <w:lvlJc w:val="left"/>
      <w:pPr>
        <w:ind w:left="3664" w:hanging="360"/>
      </w:pPr>
    </w:lvl>
    <w:lvl w:ilvl="5">
      <w:start w:val="1"/>
      <w:numFmt w:val="lowerRoman"/>
      <w:lvlText w:val="%6."/>
      <w:lvlJc w:val="right"/>
      <w:pPr>
        <w:ind w:left="4384" w:hanging="180"/>
      </w:pPr>
    </w:lvl>
    <w:lvl w:ilvl="6">
      <w:start w:val="1"/>
      <w:numFmt w:val="decimal"/>
      <w:lvlText w:val="%7."/>
      <w:lvlJc w:val="left"/>
      <w:pPr>
        <w:ind w:left="5104" w:hanging="360"/>
      </w:pPr>
    </w:lvl>
    <w:lvl w:ilvl="7">
      <w:start w:val="1"/>
      <w:numFmt w:val="lowerLetter"/>
      <w:lvlText w:val="%8."/>
      <w:lvlJc w:val="left"/>
      <w:pPr>
        <w:ind w:left="5824" w:hanging="360"/>
      </w:pPr>
    </w:lvl>
    <w:lvl w:ilvl="8">
      <w:start w:val="1"/>
      <w:numFmt w:val="lowerRoman"/>
      <w:lvlText w:val="%9."/>
      <w:lvlJc w:val="right"/>
      <w:pPr>
        <w:ind w:left="6544" w:hanging="180"/>
      </w:pPr>
    </w:lvl>
  </w:abstractNum>
  <w:abstractNum w:abstractNumId="16" w15:restartNumberingAfterBreak="0">
    <w:nsid w:val="666C7AB9"/>
    <w:multiLevelType w:val="multilevel"/>
    <w:tmpl w:val="D898C8B4"/>
    <w:lvl w:ilvl="0">
      <w:start w:val="1"/>
      <w:numFmt w:val="upperRoman"/>
      <w:pStyle w:val="CORPO-lista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C67DE7"/>
    <w:multiLevelType w:val="multilevel"/>
    <w:tmpl w:val="C98EF24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F51D1"/>
    <w:multiLevelType w:val="multilevel"/>
    <w:tmpl w:val="F9C0DB00"/>
    <w:lvl w:ilvl="0">
      <w:start w:val="1"/>
      <w:numFmt w:val="upperRoman"/>
      <w:lvlText w:val="%1."/>
      <w:lvlJc w:val="righ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AE0D57"/>
    <w:multiLevelType w:val="multilevel"/>
    <w:tmpl w:val="E842B0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3A61E0"/>
    <w:multiLevelType w:val="multilevel"/>
    <w:tmpl w:val="23A49FE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7519BE"/>
    <w:multiLevelType w:val="multilevel"/>
    <w:tmpl w:val="75E4303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A37FF5"/>
    <w:multiLevelType w:val="multilevel"/>
    <w:tmpl w:val="3FC0F5E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401281">
    <w:abstractNumId w:val="16"/>
  </w:num>
  <w:num w:numId="2" w16cid:durableId="2092921552">
    <w:abstractNumId w:val="5"/>
  </w:num>
  <w:num w:numId="3" w16cid:durableId="1639647456">
    <w:abstractNumId w:val="0"/>
  </w:num>
  <w:num w:numId="4" w16cid:durableId="846948289">
    <w:abstractNumId w:val="8"/>
  </w:num>
  <w:num w:numId="5" w16cid:durableId="1508597304">
    <w:abstractNumId w:val="11"/>
  </w:num>
  <w:num w:numId="6" w16cid:durableId="1763408966">
    <w:abstractNumId w:val="6"/>
  </w:num>
  <w:num w:numId="7" w16cid:durableId="969751612">
    <w:abstractNumId w:val="7"/>
  </w:num>
  <w:num w:numId="8" w16cid:durableId="2004892243">
    <w:abstractNumId w:val="14"/>
  </w:num>
  <w:num w:numId="9" w16cid:durableId="754474556">
    <w:abstractNumId w:val="20"/>
  </w:num>
  <w:num w:numId="10" w16cid:durableId="1916548945">
    <w:abstractNumId w:val="13"/>
  </w:num>
  <w:num w:numId="11" w16cid:durableId="839388210">
    <w:abstractNumId w:val="17"/>
  </w:num>
  <w:num w:numId="12" w16cid:durableId="1421178337">
    <w:abstractNumId w:val="9"/>
  </w:num>
  <w:num w:numId="13" w16cid:durableId="533226226">
    <w:abstractNumId w:val="22"/>
  </w:num>
  <w:num w:numId="14" w16cid:durableId="1811092868">
    <w:abstractNumId w:val="2"/>
  </w:num>
  <w:num w:numId="15" w16cid:durableId="2126338620">
    <w:abstractNumId w:val="12"/>
  </w:num>
  <w:num w:numId="16" w16cid:durableId="241178837">
    <w:abstractNumId w:val="3"/>
  </w:num>
  <w:num w:numId="17" w16cid:durableId="314262517">
    <w:abstractNumId w:val="10"/>
  </w:num>
  <w:num w:numId="18" w16cid:durableId="1865946953">
    <w:abstractNumId w:val="18"/>
  </w:num>
  <w:num w:numId="19" w16cid:durableId="1186627496">
    <w:abstractNumId w:val="1"/>
  </w:num>
  <w:num w:numId="20" w16cid:durableId="31005432">
    <w:abstractNumId w:val="4"/>
  </w:num>
  <w:num w:numId="21" w16cid:durableId="1328945729">
    <w:abstractNumId w:val="21"/>
  </w:num>
  <w:num w:numId="22" w16cid:durableId="1878814084">
    <w:abstractNumId w:val="19"/>
  </w:num>
  <w:num w:numId="23" w16cid:durableId="12935557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7FF"/>
    <w:rsid w:val="00151CFE"/>
    <w:rsid w:val="001E3670"/>
    <w:rsid w:val="00201A77"/>
    <w:rsid w:val="00235102"/>
    <w:rsid w:val="002B6074"/>
    <w:rsid w:val="003706C0"/>
    <w:rsid w:val="0038159A"/>
    <w:rsid w:val="003E678B"/>
    <w:rsid w:val="003F39C1"/>
    <w:rsid w:val="0043482B"/>
    <w:rsid w:val="00452B02"/>
    <w:rsid w:val="0046136C"/>
    <w:rsid w:val="004627FF"/>
    <w:rsid w:val="0059635D"/>
    <w:rsid w:val="00597A65"/>
    <w:rsid w:val="00737C55"/>
    <w:rsid w:val="00794F16"/>
    <w:rsid w:val="008D4A89"/>
    <w:rsid w:val="00927FA7"/>
    <w:rsid w:val="00967FC4"/>
    <w:rsid w:val="009C02C4"/>
    <w:rsid w:val="00A637B7"/>
    <w:rsid w:val="00AE3F70"/>
    <w:rsid w:val="00D94C10"/>
    <w:rsid w:val="00EC09BE"/>
    <w:rsid w:val="00EC65AF"/>
    <w:rsid w:val="00ED69B8"/>
    <w:rsid w:val="00FE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7F5BA"/>
  <w15:chartTrackingRefBased/>
  <w15:docId w15:val="{3E06EBE3-0A4B-4ACD-BB08-0C0B37253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7FF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-lista">
    <w:name w:val="CORPO - lista"/>
    <w:basedOn w:val="Normal"/>
    <w:qFormat/>
    <w:rsid w:val="004627FF"/>
    <w:pPr>
      <w:numPr>
        <w:numId w:val="1"/>
      </w:numPr>
      <w:spacing w:line="360" w:lineRule="auto"/>
      <w:ind w:left="357"/>
      <w:jc w:val="both"/>
    </w:pPr>
    <w:rPr>
      <w:rFonts w:ascii="Times New Roman" w:hAnsi="Times New Roman"/>
      <w:sz w:val="24"/>
    </w:rPr>
  </w:style>
  <w:style w:type="paragraph" w:customStyle="1" w:styleId="TTULO-nvel1">
    <w:name w:val="TÍTULO - nível 1"/>
    <w:basedOn w:val="Normal"/>
    <w:next w:val="Normal"/>
    <w:qFormat/>
    <w:rsid w:val="004627FF"/>
    <w:pPr>
      <w:numPr>
        <w:numId w:val="6"/>
      </w:numPr>
      <w:spacing w:before="120" w:after="120" w:line="360" w:lineRule="auto"/>
      <w:ind w:left="0" w:firstLine="0"/>
    </w:pPr>
    <w:rPr>
      <w:rFonts w:ascii="Times New Roman" w:hAnsi="Times New Roman"/>
      <w:b/>
      <w:sz w:val="24"/>
    </w:rPr>
  </w:style>
  <w:style w:type="paragraph" w:customStyle="1" w:styleId="lista">
    <w:name w:val="lista"/>
    <w:basedOn w:val="Normal"/>
    <w:rsid w:val="004627FF"/>
    <w:pPr>
      <w:numPr>
        <w:numId w:val="10"/>
      </w:numPr>
      <w:tabs>
        <w:tab w:val="left" w:pos="426"/>
      </w:tabs>
      <w:spacing w:before="160" w:line="360" w:lineRule="auto"/>
      <w:ind w:left="0" w:firstLine="0"/>
      <w:jc w:val="both"/>
    </w:pPr>
    <w:rPr>
      <w:rFonts w:ascii="Times New Roman" w:hAnsi="Times New Roman" w:cs="Times New Roman"/>
      <w:bCs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627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27FF"/>
    <w:rPr>
      <w:rFonts w:ascii="Calibri" w:eastAsia="Calibri" w:hAnsi="Calibri" w:cs="Calibri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2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27FF"/>
    <w:rPr>
      <w:rFonts w:ascii="Segoe UI" w:eastAsia="Calibri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D69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69B8"/>
    <w:rPr>
      <w:rFonts w:ascii="Calibri" w:eastAsia="Calibri" w:hAnsi="Calibri" w:cs="Calibr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1026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Catanduvas</dc:creator>
  <cp:keywords/>
  <dc:description/>
  <cp:lastModifiedBy>maria alice</cp:lastModifiedBy>
  <cp:revision>6</cp:revision>
  <cp:lastPrinted>2025-10-02T14:36:00Z</cp:lastPrinted>
  <dcterms:created xsi:type="dcterms:W3CDTF">2025-10-17T17:11:00Z</dcterms:created>
  <dcterms:modified xsi:type="dcterms:W3CDTF">2025-10-17T17:21:00Z</dcterms:modified>
</cp:coreProperties>
</file>